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5-2022, promovido por doña María Cristina Moposita Guamá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enero de 2022 la procuradora de los tribunales doña Ruth María Oterino Sánchez, en nombre y representación de doña María Cristina Moposita Guamán y bajo la dirección del letrado don Manuel Francisco Alonso García, interpuso demanda de amparo contra la providencia de 2 de diciembre de 2021 de la Sección Primera de la Sala de lo Contencioso-Administrativo del Tribunal Supremo en recurso de casación  núm. 790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0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