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8115-2022, promovido por don María Paloma Lema Waldomar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diciembre de 2022 la procuradora de los tribunales doña Ana María Araúz de Robles Villalón, en nombre y representación de doña María Paloma Lema Waldomar y bajo la dirección del letrado don Francisco Javier Araúz de Robles Dávila, interpuso demanda de amparo contra providencias de la Sección Primera de la Sala de lo Contencioso-Administrativo del Tribunal Supremo en recurso de casación 7102-2021.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8115-2022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