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2446-2023, promovido por don Luis María Hernando del Pino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abril de 2023 la procuradora de los tribunales doña Ana María Araúz de Robles Villalón, en nombre y representación de don Luis María Hernando del Pino y bajo la dirección del letrado don Francisco Javier Araúz de Robles Dávila, interpuso demanda de amparo contra providencia de la Sección Primera de la Sala de lo Contencioso-Administrativo del Tribunal Supremo en recurso de casación núm. 3135-2022.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2446-2023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