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2868-2023, promovido por doña María Marrero Reyes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mayo de 2023 el procurador de los tribunales don José María Ruiz de la Cuesta Vacas, en nombre y representación de doña María Marrero Reyes y bajo la dirección del letrado don Francisco Javier Araúz de Robles Dávila, interpuso demanda de amparo contra providencias de la Sección Primera de la Sala de lo Contencioso-Administrativo del Tribunal Supremo en recurso de casación núm. 2493-2022.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2868-2023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