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3039-2023, promovido por doña Luz Marta Blázquez Hernanz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mayo de 2023 el procurador de los tribunales don José María Ruiz de la Cuesta Vacas, en nombre y representación de doña Luz Marta Blázquez Hernanz y bajo la dirección del letrado don Francisco Javier Araúz de Robles Dávila, interpuso demanda de amparo contra providencia y auto de la Sección Primera de la Sala de lo Contencioso-Administrativo del Tribunal Supremo en recurso de queja núm. 403-2022.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3039-2023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