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420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3125-2023, promovido por doña Carmen Yolanda García Díaz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mayo de 2023 el procurador de los tribunales don José María Ruiz de la Cuesta Vacas, en nombre y representación de doña Carmen Yolanda García Díaz y bajo la dirección del letrado don Francisco Javier Araúz de Robles Dávila, interpuso demanda de amparo contra providencias de la Sección Primera de la Sala de lo Contencioso-Administrativo del Tribunal Supremo en recurso de casación 7713-2021.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3125-2023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