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164-2021, promovido por la mercantil Veranda y Arnela Desarrollos, S.L., representada por la procuradora de los tribunales doña Isabel Covadonga Juliá Corujo y asistida por el abogado don Jaime Rodríguez Díez, contra la resolución de 18 de octubre de 2018, de la Consejería de Administración Pública y Hacienda de la Comunidad Autónoma de La Rioja, por la que se desestima el recurso de alzada interpuesto contra la resolución de 3 de octubre de 2018, desestimatoria de la solicitud de convocatoria de concurso para la adjudicación de las licencias disponibles de comunicación audiovisual de radiodifusión sonora digital de ámbito local en la citada comunidad autónoma. Ha comparecido la referida comunidad autónoma y ha intervenido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12 de enero de 2021, la procuradora de los tribunales doña Isabel Covadonga Juliá Corujo, actuando en nombre y representación de Veranda y Arnela Desarrollos, S.L., bajo la defensa del letrado don Jaime Rodríguez Díez, interpuso demanda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Veranda y Arnela Desarrollos, S.L., interpuso recurso contencioso administrativo contra la resolución núm. 1392 de 18 de octubre de 2018, del consejero de Administración Pública y Hacienda, desestimatoria del recurso de alzada interpuesto contra resolución anterior de 3 de octubre de 2018, desestimatoria de su solicitud de convocatoria de concurso para la adjudicación de las licencias disponibles de comunicación audiovisual de radiodifusión sonora digital de ámbito local en la Comunidad Autónoma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Sala de lo Contencioso-Administrativo del Tribunal Superior de Justicia de La Rioja estimó el recurso interpuesto por sentencia de 27 de junio de 2019 al concluir que la pasividad de la administración demandada no puede motivar la desestimación de la solicitud deducida por la recurrente y que concurren los presupuestos que contempla el art. 27.2 de la Ley general de la comunicación audiovisual (LGCA) para que deba procederse a la convocatoria del concurso público de las licencias disponibles correspondientes al servicio de comunicación audiovisual de radiodifusión sonora digital terrenal (DAB), con cobertura local, integradas en los tres bloques de frecuencias de La Rioja.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dicha sentencia la letrada de los servicios jurídicos de la Comunidad Autónoma de La Rioja interpuso recurso de casación, que fue estimado por sentencia de la Sección Tercera de la Sala de lo Contencioso-Administrativo del Tribunal Supremo de 14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interés casacional advertido en el auto de admisión a trámite, la sentencia de casación cita los precedentes jurisprudenciales sobre la cuestión de aplicación al presente caso y expone la existencia de dos criterios jurisdiccionales distintos entre los diferentes tribunales superiores de justicia para distinguir a continuación el caso que se le plantea, relativo a las circunstancias de aplicación y a los efectos que los plazos prevenidos en el art. 27.4 LGCA puedan tener sobre los planes técnicos y sobre la cobertura de las licencias vacantes, de otros examinados por el propio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Colige que nada hay en el art. 27 LGCA que pueda considerarse irrazonable o indebidamente restrictivo, en particular, al prever que el no aprovechamiento de espacios reservados al dominio público radioeléctrico para servicios de radiodifusión en un plazo concreto de tiempo tras la aprobación de la planificación correspondiente hace decaer dicha reserva. Tampoco considera que la aplicación del art. 27.4 LGCA incurra en prohibición de irretroactividad porque se proyecte sobre una planificación técnica aprobada con anterioridad a la entrada en vigor de la Ley general de la comunicación audiovisual, concluyendo que “de conformidad con lo dispuesto en el artículo 27 —apartados 2 y 4— de la Ley general de comunicación audiovisual, el transcurso de los plazos estipulados en dicho precepto tras la aprobación de un plan técnico nacional de un servicio de radio o televisión, sin que la administración haya solicitado la afectación al servicio público de radio o televisión de que se trate de la reserva de dominio prevista en el citado plan o se haya convocado concurso para el otorgamiento de licencias, y sin que ningún interesado haya solicitado dicha convocatoria, la reserva de dominio decaerá y será excluida de la planificación. En consecuencia y dados tales presupuestos, la administración no estaría ya obligada a la convocatoria de concurso a solicitud de cualquier interesado hasta que se efectúe una nueva reserva de dominio y se produzca la correspondiente afectación al servicio público de radio o televisión”.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alegan las siguientes vulneraciones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 que la negativa a convocar un concurso público por parte del Gobierno de la Comunidad Autónoma de La Rioja amparándose en el transcurso de un plazo imputable a su propia inactividad y el consiguiente decaimiento de la planificación del espacio radioeléctrico ha imposibilitado el ejercicio de los derechos fundamentales a la libertad de información, comunicación y expresión, en relación con el art. 14 CE, en concreto, de su derecho a crear los medios de comunicación indispensables para el ejercicio del derecho a expresar y difundir libremente los pensamientos, ideas y opiniones mediante la palabra, el escrito o cualquier otro medio de reproducción [art. 20.1 a) CE] y a comunicar o recibir libremente información veraz por cualquier medio de difusión [art. 20.1 d) CE]. Entiende que prevalece el deber de convocar el concurso de adjudicación (art. 27.2 LGCA) sobre el eventual decaimiento de la reserva del espectro radioeléctrico (art. 27.4 LGCA) por lo que ha sido la inacción de la administración pública la causante de que no se haya aprovechado el espectro que el Estado ha otorgado a la comunidad autónoma, lo que invalida el acto recurrido por ser contrario a los derechos invocados. Alega que otras comunidades autónomas han convocado los concursos de licencias más allá del plazo establecido y que la negativa a convocar los concursos de adjudicación de licencias vacantes es incompatible con la Directiva 2018/1972, de 11 de diciembre, por la que se establece el Código europeo de las comunicaciones electrónicas, por crear barreras de acceso al mercado e inutilizar el espectro radioeléctrico.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también que existe una patente contradicción entre las sentencias del Tribunal Supremo al diferenciar incorrectamente entre licencias de televisión digital y licencias de radiodifusión digital para la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en fin, que la negativa a conceder una licencia de radiodifusión infringe el art. 10, apartado 1, del Convenio europeo de derechos humanos (CEDH) y cita las resoluciones del Tribunal Europeo de Derechos Humanos de 20 de octubre de 1997, asunto Radio ABC c. Austria; de 23 de noviembre de 1999, asunto Leveque c. Francia; de 7 de noviembre de 2000, asunto United Christian Broadcasters Ltd. c. Reino Unido; de 11 de octubre de 2007, asunto Glas Nadejda EOOD y Elenkov c. Bulgaria; de 17 de junio de 2008, asunto Meltex Ltd. y Movsessian c. Armenia, así como el dictamen del Comité de Derechos Humanos de Naciones Unidas, de 27 de octubre de 2016, en el caso Azagade c. Azerbaiyán.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considera vulnerado el derecho a la igualdad (art. 14 CE), al haberse convocado en otras comunidades autónomas concursos públicos de licencias de comunicación audiovisual. Mantiene que el art. 27.4 LGCA, al tener la consideración de normativa básica, debe aplicarse de forma similar en todo el territorio estatal y la dispar interpretación efectuada por las distintas comunidades autónomas, a juicio de la entidad recurrente, lesiona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26 de septiembre de 2022, la Sección Cuarta del Tribunal Constitucional acordó admitir a trámite la demanda de amparo, al apreciar que concurría en la misma una especial trascendencia constitucional [art. 50.1 de la Ley Orgánica del Tribunal Constitucional (LOTC)] porque el recurso podía dar ocasión al Tribunal para aclarar o cambiar su doctrina, como consecuencia de un proceso de reflexión interna [STC 155/2009, de 25 de junio, FJ 2 b)] y el asunto suscitado trascendía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acordó dar cumplimiento a lo dispuesto en el art. 51 LOTC y formar la correspondiente pieza separada de suspensión, que fue concluida por ATC 142/2022, de 14 de noviembre, en el que se acordó denegar la suspensión cautelar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Sección se tuvo por personada a la Comunidad Autónoma de La Rioja. Y,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Comunidad Autónoma de La Rioja, con la representación y asistencia de letrada de su servicio jurídico, presentó sus alegaciones mediante escrito registrado el 21 de diciembre de 2022, en el que rechaza que se hayan vulnerado los derechos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demandante de amparo presentó sus alegaciones mediante escrito registrado el 10 de enero de 2023 en el que reiteraba los argumentos expuestos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19 de enero de 2023, el secretario de justicia de la Sección Tercera de la Sala Segunda de este tribunal puso en conocimiento de las partes que, en virtud del acuerdo del Pleno del Tribunal Constitucional de 17 de enero de 2023, publicado en el “Boletín Oficial del Estado” de 19 de enero de 2023, el presente recurso de amparo fue turnado a la citada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registrado el 20 de enero de 2023 en el que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en primer lugar, que se haya producido una vulneración del art. 14 CE, al no existir el término válido de comparación exigido para que se produzca la vulneración, pues no se han dictado las resoluciones por los mismos órganos, ni en el caso del reproche dirigido al Tribunal Supremo concurre la identidad de supuestos exigida.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Rechaza, asimismo, la vulneración del art. 20.1 a) y d) CE al existir una regulación normativa que establece el marco temporal de reserva del espacio radioeléctrico a los efectos de convocar los correspondientes concursos. Entiende que corresponde al legislador una mayor libertad de configuración normativa para disciplinar los soportes técnicos e instrumentos de comunicación que la que posee al ordenar directamente los derechos fundamentales del art. 20.1 CE. De este modo las resoluciones administrativas y las sentencias que aplican la regulación establecida en este ámbito difícilmente pueden lesionar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considera que las resoluciones del Tribunal Europeo de Derechos Humanos citadas no son aplicables por tratarse de decisiones de inadmisión o, en el caso de la STEDH de 20 de octubre de 1997, asunto Radio ABC c. Austria, porque toda la actividad se subordinaba a una concesión del legislador federal que no se produjo, situación que se mantuvo durante tres periodos de tiempo, supuesto distinto al contemplado en la regulación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 de septiembre de 2023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la resolución de 18 de octubre de 2018, de la Consejería de Administración Pública y Hacienda de la Comunidad Autónoma de La Rioja, por la que se desestima el recurso de alzada interpuesto contra resolución anterior de 3 de octubre de 2018, desestimatoria de la solicitud de convocatoria de concurso para la adjudicación de las licencias disponibles de comunicación audiovisual de radiodifusión sonora digital de ámbito local, en la citada comunidad autónoma, vulnera los derechos fundamentales a la libertad de información, comunicación y expresión [art. 20.1 a) y d) CE], en relación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Remisión a lo resuelto en la STC 89/2023,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problema constitucional que se plantea en este proceso de amparo es coincidente con el resuelto en la STC 89/2023, de 18 de julio, que excluyó que la actuación administrativa impugnada, en cuanto denegó la convocatoria del concurso solicitado para la concesión de licencias de prestación de servicios audiovisuales, vulnerara los derechos a expresar y difundir libremente los pensamientos, ideas y opiniones mediante la palabra, el escrito o cualquier otro medio de reproducción [art. 20.1 a) CE] y a comunicar o recibir libremente información veraz por cualquier medio de difusión [art. 20.1 d) CE], en relación con el principio de igualdad (art. 14 CE), lo que determina que, por idénticas razones, proceda desestimar el presente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Veranda y Arnela Desarrollos, S.L.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María Luisa Balaguer Callejón a la sentencia dictada en el recurso de amparo núm. 164-2021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al criterio reflejado en la sentencia a que se refiere el encabezamiento y, en ejercicio de la facultad que me confiere el art. 90.2 de la Ley Orgánica del Tribunal Constitucional, manifiesto mi discrepancia con la argumentación y fallo de la sentencia aprobada por la Sala. Por ello, me remito, en su totalidad, al voto particular que realicé a la STC 89/2023, de 18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