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los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817-2021, promovido por la entidad Topanga de Comunicaciones, S.L., representada por la procuradora de los tribunales doña María Leceta Bilbao y asistida por el abogado don Jaime Rodríguez Díez, contra la orden de 5 de julio de 2018 del consejero de Cultura y Política Lingüística del Gobierno Vasco, por la que se desestima el recurso de alzada interpuesto contra la resolución de 26 de abril de 2018, de la directora de Gabinete y Medios de Comunicación Social, desestimatoria, a su vez, de la solicitud de convocatoria de concurso público para la adjudicación de licencias de comunicación audiovisual de radiodifusión sonora digital de ámbito local en la citada comunidad autónoma. Ha comparecido la referida comunidad autónoma y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11 de febrero de 2021, la procuradora de los tribunales doña María Leceta Bilbao, actuando en nombre y representación de la entidad Topanga de Comunicaciones, S.L., bajo la defensa del letrado don Jaime Rodríguez Díez, interpuso demanda de amparo contra la orden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Topanga de Comunicaciones, S.L., interpuso recurso contencioso administrativo contra la orden de 5 de julio de 2018 del consejero de Cultura y Política Lingüística del Gobierno Vasco, por la que se desestima el recurso de alzada interpuesto contra la resolución de 26 de abril de 2018, de la directora de Gabinete y Medios de Comunicación Social, desestimatoria de su solicitud de convocatoria de concurso público para la adjudicación de licencias de comunicación audiovisual de radiodifusión sonora digital de ámbito local en la citada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del Tribunal Superior de Justicia del País Vasco desestimó el recurso interpuesto por sentencia de 19 de septiembre de 2019 al concluir que declarada extinguida la planificación radioeléctrica no cabe exigir la convocatoria de las reservas de dominio público incluidas en la misma al no existir ya reserva ni estar amparada esa posibilidad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entidad ahora recurrente en amparo interpuso recurso de casación, que fue desestimado por sentencia de la Sección Tercera de la Sala de lo Contencioso-Administrativo del Tribunal Supremo de 18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otros supuestos planteados en términos sustancialmente iguales, si no idénticos, examinados por el propio tribunal, reiterando su jurisprudencia. Colige que nada hay en el art. 27 de la Ley general de la comunicación audiovisual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la comunicación audiovisual, por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del País Vasco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143/2022, de 14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del País Vasco.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23 de diciembre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del País Vasco, con la representación y asistencia de letrada de su servicio jurídico, presentó sus alegaciones mediante escrito registrado el 11 de enero de 2023. Alega como causas de inadmisibilidad la falta de agotamiento de la vía judicial previa al no haberse interpuesto incidente de nulidad de actuaciones contra la providencia del Tribunal Supremo que inadmitió el recurso de casación, la carencia de especial trascendencia constitucional y la pérdida sobrevenida del objeto del recurso de amparo a causa de la derogación de la Ley general de la comunicación audiovisual. Interesa, subsidiariamente, su desestimación al rechazar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19 de enero de 2023, el secretario de justicia de la Sección Tercera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orden de 5 de julio de 2018 del consejero de Cultura y Política Lingüística del Gobierno Vasco, por la que se desestima el recurso de alzada interpuesto contra la resolución de 26 de abril de 2018, de la directora de Gabinete y Medios de Comunicación Social, desestimatoria de la solicitud de convocatoria de concurso para la adjudicación de las licencias disponibles de comunicación audiovisual de radiodifusión sonora digital de ámbito local en la citada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falta de agotamiento de la vía judicial previa, justificación de la especial trascendencia constitucional y carencia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se ha indicado en los antecedentes, la Comunidad Autónoma del País Vasco alega como causa de inadmisibilidad del recurso que la demanda interpuesta no ha agotado la vía judicial al no haber interpuesto incidente de nulidad de actuaciones contra la resolución del Tribunal Supremo que inadmitió el recurso de casación. Esta alegación no puede prosperar. En el presente caso, al encontrarnos ante un recurso de amparo interpuesto por la vía del art. 43 LOTC —las vulneraciones constitucionales en las que se fundamenta se imputan a las resoluciones administrativas y no a las judiciales—, a tenor de lo dispuesto en el art. 241.1 de la Ley Orgánica del Poder Judicial, es manifiesto que no procede interponer un incidente de nulidad de actuaciones para agotar la vía judicial y cumplir lo previsto en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y 13/2023, de 6 de marzo, FJ 2, entre otras muchas). En consecuencia, esta causa de inadmisión ha de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puede tener acogida la pérdida de objeto del recurso de amparo que la representación de la comunidad autónoma atribuye a la derogación de la Ley 7/2010, de 31 de marzo, general de la comunicación audiovisual, por la nueva Ley 13/2022, de 7 de julio, general de comunicación audiovisual. Lo que se discute en este proceso constitucional es si la actuación administrativa en aplicación de la LGCA 2010 ha incurrido en la lesión de los derechos de comunicación e información reconocidos en el art. 20 CE, en relación con el art. 14 CE, que denuncia la demandante. Desde esa perspectiva, la modificación legal operada no priva de objeto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Topanga de Comunicaciones,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817-2021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