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895-2021, promovido por la mercantil Veranda y Arnela Desarrollos, S.L., representada por la procuradora de los tribunales doña Hara Rojas Jiménez y asistida por el abogado don Jaime Rodríguez Díez, contra la resolución 112/2018, de 20 de diciembre, de la Viceconsejería de Comunicación y Relaciones con los Medios de Canarias, por la que se acuerda el archivo de la solicitud de convocatoria de concurso público para el otorgamiento de licencias de comunicación audiovisual de radiodifusión sonora digital terrenal integradas en los bloques de frecuencias asignados a la Comunidad Autónoma de Canarias, por haber desaparecido el objeto del procedimiento. Ha comparecido la referida comunidad autónoma y ha intervenido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15 de febrero de 2021, la procuradora de los tribunales doña Hara Rojas Jiménez, actuando en nombre y representación de Veranda y Arnela Desarrollos, S.L., bajo la defensa del letrado don Jaime Rodríguez Díez, interpuso demanda de amparo contra la resolución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Veranda y Arnela Desarrollos, S.L., interpuso recurso contencioso administrativo contra la resolución 112/2018, de 20 de diciembre, de la Viceconsejería de Comunicación y Relaciones con los Medios de Canarias, por la que se acuerda el archivo de la solicitud de convocatoria de concurso público para el otorgamiento de licencias de comunicación audiovisual de radiodifusión sonora digital terrenal integradas en los bloques de frecuencias asignados a la Comunidad Autónoma de Canarias, por haber desaparecido el objeto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Sección Primera de la Sala de lo Contencioso-Administrativo del Tribunal Superior de Justicia de Canarias, con sede en Santa Cruz de Tenerife, desestimó el recurso interpuesto por sentencia de 17 de enero de 2020 al concluir que declarada extinguida la planificación radioeléctrica no cabe exigir la convocatoria de las reservas de dominio público incluidas en la misma al no existir ya reserva ni estar amparada dicha convocatoria por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sentencia la representación procesal de la mercantil ahora recurrente en amparo interpuso recurso de casación, que fue inadmitido a trámite por providencia de la Sección Primera de la Sala de lo Contencioso-Administrativo del Tribunal Supremo de 4 de febrero de 2021, por carencia sobrevenida de interés casacional objetivo para la formación de la jurisprudencia al haberse resuelto por la misma Sala la cuestión suscitada en el recurso en sentido contrario al pretendido por la recurrente, con remisión expresa, por todas, a la sentencia de 17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negativa a convocar un concurso público por parte del Gobierno de la Comunidad Autónoma de Canarias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de la Ley general de la comunicación audiovisual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existe una patente contradicción entre las sentencias del Tribunal Supremo al diferenciar incorrectamente entre licencias de televisión digital y licencias de radiodifusión digital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fin, que la negativa a conceder una licencia de radiodifusión infringe el art. 10, apartado 1, del Convenio europeo de derechos humanos (CEDH) y cita las resoluciones del Tribunal Europeo de Derechos Humanos de 20 de octubre de 1997, asunto Radio ABC c. Austria; de 23 de noviembre de 1999, asunto Leveque c. Francia; de 7 de noviembre de 2000, asunto United Christian Broadcasters Ltd. c. Reino Unido; de 11 de octubre de 2007, asunto Glas Nadejda EOOD y Elenkov c. Bulgaria; de 17 de junio de 2008, asunto Meltex Ltd. y Movsessian c. Armenia, así como el dictamen del Comité de Derechos Humanos de Naciones Unidas, de 27 de octubre de 2016, en el caso Azagade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octubre de 2022, la Sección Tercera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dar cumplimiento a lo dispuesto en el art. 51 LOTC y formar la correspondiente pieza separada de suspensión, que fue concluida por el ATC 162/2022, de 28 de noviembre, en el que se acordó denegar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 tuvo por personada a la Comunidad Autónoma de Canarias.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presentó sus alegaciones mediante escrito registrado el 7 de diciembre de 2022 en el que reiteraba los argumentos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Comunidad Autónoma de Canarias, con la representación y asistencia de letrado de su servicio jurídico, presentó sus alegaciones mediante escrito registrado el 28 de diciembre de 2022, en el que rechaza que se hayan vulnerado los derechos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el 20 de enero de 2023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resoluciones del Tribunal Europeo de Derechos Humanos citadas no son aplicables por tratarse de decisiones de inadmisión o, en el caso de la STEDH de 20 de octubre de 1997, asunto Radio ABC c. Austria, porque toda la actividad se subordinaba a una concesión del legislador federal que no se produjo, situación que se mantuvo durante tres periodos de tiempo, supuesto distinto al contemplado en la regulación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27 de enero de 2023, el secretario de justicia de la Sección Primera de la Sala Primera de este tribunal puso en conocimiento de las partes que, en virtud del acuerdo del Pleno del Tribunal Constitucional de 17 de enero de 2023, publicado en el “Boletín Oficial del Estado” de 19 de enero de 2023, el presente recurso de amparo fue turnado a la citada sección.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septiembre de 2023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resolución 112/2018, de 20 de diciembre, de la Viceconsejería de Comunicación y Relaciones con los Medios de Canarias, por la que se acuerda el archivo de la solicitud de convocatoria de concurso público para el otorgamiento de licencias de comunicación audiovisual de radiodifusión sonora digital terrenal integradas en los bloques de frecuencias asignados a la Comunidad Autónoma de Canarias, por haber desaparecido el objeto del procedimiento, vulnera los derechos fundamentales a la libertad de información, comunicación y expresión [art. 20.1 a) y d) CE], en relación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Remisión a lo resuelto en la STC 89/2023,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Veranda y Arnela Desarrollos,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la magistrada doña Concepción Espejel Jorquera a la sentencia dictada en el recurso de amparo número 895-2021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respeto a la opinión de mis compañeros, formulo voto particular concurrente respecto de la sentencia recaída en el presente recurso de amparo, conforme a los argumentos que ya tuve ocasión de exponer durante su deliberación en la Sala remitiéndome al voto particular que formulé a la STC 89/2023, de 18 de julio, a la que se remite la presente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