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107</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828-2021, promovido por la mercantil Logondi Comunicación, S.L., representada por el procurador de los tribunales don José Carlos García Rodríguez y asistida por el abogado don Jaime Rodríguez Díez, contra la desestimación presunta, por parte de la Consejería de Empleo, Industria y Turismo del Gobierno del Principado de Asturias, de la solicitud de 8 de enero de 2018, de convocatoria de concurso público para el otorgamiento de licencias de comunicación audiovisual de radiodifusión sonora digital terrenal con cobertura local integradas en los bloques de frecuencias asignados a la citada comunidad autónoma. Ha comparecido la referida comunidad autónoma y ha intervenido el Ministerio Fiscal.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12 de febrero de 2021, el procurador de los tribunales don José Carlos García Rodríguez, actuando en nombre y representación de Logondi Comunicación, S.L., bajo la defensa del letrado don Jaime Rodríguez Díez, interpuso demanda de amparo contra la desestimación presunta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Logondi Comunicación, S.L., interpuso recurso contencioso administrativo contra la desestimación presunta, por parte de la Consejería de Empleo, Industria y Turismo del Gobierno del Principado de Asturias, de su solicitud de 8 de enero de 2018, de convocatoria de concurso público para el otorgamiento de licencias de comunicación audiovisual de radiodifusión sonora digital terrenal con cobertura local integradas en los bloques de frecuencias asignados a la citada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Sala de lo Contencioso-Administrativo del Tribunal Superior de Justicia del Principado de Asturias desestimó el recurso interpuesto por sentencia de 27 de diciembre de 2018 al concluir, con cita de la jurisprudencia del Tribunal Supremo, que declarada extinguida la planificación radioeléctrica no cabe exigir la convocatoria de las reservas de dominio público incluidas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sentencia la representación procesal de la mercantil ahora recurrente en amparo interpuso recurso de casación, que fue desestimado por sentencia de la Sección Tercera de la Sala de lo Contencioso-Administrativo del Tribunal Supremo de 20 de enero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interés casacional advertido en el auto de admisión a trámite, la sentencia de casación expone la existencia de dos criterios jurisdiccionales distintos entre los diferentes tribunales superiores de justicia y distingue el caso que se le plantea, relativo a las circunstancias de aplicación y a los efectos que los plazos prevenidos en el art. 27.4 de la Ley general de la comunicación audiovisual (LGCA) puedan tener sobre los planes técnicos y sobre la cobertura de las licencias vacantes, de otros examinados por el propio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Ley general de la comunicación audiovisual, concluyendo que “el artículo 27.4 de la Ley 7/2010, de 31 de marzo, general de comunicación audiovisual debe interpretarse en el sentido de que el transcurso de los plazos estipulados en dicha disposición,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negativa a convocar un concurso público por parte del Gobierno del Principado de Asturias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existe una patente contradicción entre las sentencias del Tribunal Supremo al diferenciar incorrectamente entre licencias de televisión digital y licencias de radiodifusión digital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fin, que la negativa a conceder una licencia de radiodifusión infringe el art. 10, apartado 1, del Convenio europeo de derechos humanos (CEDH) y cita las resoluciones del Tribunal Europeo de Derechos Humanos de 20 de octubre de 1997, asunto Radio ABC c. Austria; de 23 de noviembre de 1999, asunto Leveque c. Francia; de 7 de noviembre de 2000, asunto United Christian Broadcasters Ltd. c. Reino Unido; de 11 de octubre de 2007, asunto Glas Nadejda EOOD y Elenkov c. Bulgaria; de 17 de junio de 2008, asunto Meltex Ltd. y Movsessian c. Armenia, así como el dictamen del Comité de Derechos Humanos de Naciones Unidas, de 27 de octubre de 2016, en el caso Azagade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octubre de 2022, la Sección Primera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dar cumplimiento a lo dispuesto en el art. 51 LOTC y formar la correspondiente pieza separada de suspensión, que fue concluida por ATC 16/2023, de 6 de febrero, en el que se acordó denegar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 tuvo por personado al Principado de Asturias.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presentó sus alegaciones mediante escrito registrado el 18 de noviembre de 2022 en el que reiteraba los argumentos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mediante escrito registrado el 22 de diciembre de 2022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resoluciones del Tribunal Europeo de Derechos Humanos citadas no son aplicables por tratarse de decisiones de inadmisión o, en el caso de la STEDH de 20 de octubre de 1997, asunto Radio ABC c. Austria, porque toda la actividad se subordinaba a una concesión del legislador federal que no se produjo, situación que se mantuvo durante tres periodos de tiempo, supuesto distinto al contemplado en la regulación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Principado de Asturias, con la representación y asistencia de letrada de su servicio jurídico, presentó sus alegaciones mediante escrito registrado el 23 de diciembre de 2022, interesando la inadmisión del recurso de amparo por pérdida sobrevenida de su objeto a causa de la derogación de la Ley general de la comunicación audiovisual y, subsidiariamente, su desestimación al rechazar que se hayan vulnerado los derechos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septiembre de 2023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desestimación presunta, por parte de la Consejería de Empleo, Industria y Turismo del Gobierno del Principado de Asturias, de la solicitud de 8 de enero de 2018, de convocatoria de concurso público para el otorgamiento de licencias de comunicación audiovisual de radiodifusión sonora digital terrenal con cobertura local integradas en los bloques de frecuencias asignados a la citada comunidad autónoma, vulnera los derechos fundamentales a la libertad de información, comunicación y expresión [art. 20.1 a) y d) CE], en relación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Cuestión previa: carencia sobrevenida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tener acogida la pérdida de objeto del recurso de amparo que la representación de la comunidad autónoma atribuye a la derogación de la Ley 7/2010, de 31 de marzo, general de la comunicación audiovisual, por la nueva Ley 13/2022, de 7 de julio, general de comunicación audiovisual. Lo que se discute en este proceso constitucional es si la actuación administrativa en aplicación de la LGCA 2010 ha incurrido en la lesión de los derechos de comunicación e información reconocidos en el art. 20 CE, en relación con el art. 14 CE, que denuncia la demandante. Desde esa perspectiva, la modificación legal operada no priva de objeto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Remisión a lo resuelto en la STC 89/2023,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Logondi Comunicación,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la magistrada doña Concepción Espejel Jorquera a la sentencia dictada en el recurso de amparo número 828-2021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respeto a la opinión de mis compañeros, formulo voto particular concurrente respecto de la sentencia recaída en el presente recurso de amparo, conforme a los argumentos que ya tuve ocasión de exponer durante su deliberación en la Sala remitiéndome al voto particular que formulé a la STC 89/2023, de 18 de julio, a la que se remite la presente resolución. Madrid, a veinticinco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