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7122-2021, promovido por la mercantil Logondi Comunicación, S.L., representada por el procurador de los tribunales don José Carlos García Rodríguez y asistida por el abogado don Jaime Rodríguez Díez, contra la desestimación presunta del recurso de alzada planteado el 9 de octubre de 2018 ante la Consejería de Hacienda y Administraciones Públicas de la Región de Murcia, contra la desestimación presunta de la solicitud de convocatoria de concurso de licencias audiovisuales de radiodifusión sonora digital disponibles en esa comunidad autónoma. Ha comparecido la referida comunidad autónoma y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noviembre de 2021, el procurador de los tribunales don José Carlos García Rodríguez, actuando en nombre y representación de Logondi Comunicación, S.L.,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Logondi Comunicación, S.L., interpuso recurso contencioso administrativo contra la desestimación presunta del recurso de alzada planteado el 9 de octubre de 2018 ante la Consejería de Hacienda y Administraciones Públicas de la Región de Murcia, contra la desestimación presunta de su solicitud de convocatoria de concurso de licencias audiovisuales de radiodifusión sonora digital disponibles en esa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Murcia desestimó el recurso interpuesto por sentencia de 18 de marzo de 2021 (ECLI:ES:TSJMU:2021:510) a la vista de las SSTS de 26 de noviembre de 2020 (ECLI:ES:TS:2020:4120 y ECLI:ES:TS:2020:4118), en las que el alto tribunal declara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inadmitido a trámite por providencia de la Sección Primera de la Sala de lo Contencioso-Administrativo del Tribunal Supremo de 20 de octubre de 2021 por pérdida sobrevenida en el recurso de interés casacional objetivo para la formación de jurisprudencia a la vista de las SSTS de 25 y 26 de noviembre de 2020 (ECLI:ES:TS:2020:4171, ECLI:ES:TS:2020:4120 y ECLI:ES:TS:2020:4118) y de 14 de diciembre de 2020 (ECLI:ES:TS:2020:4355).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Región de Murcia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la Región de Murcia.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Autónoma de la Región de Murcia, con la representación y asistencia de letrado de su servicio jurídico, presentó sus alegaciones mediante escrito registrado el 3 de febrero de 2023. Alega como causa de inadmisibilidad la carencia de especial trascendencia constitucional del recurso de amparo. Interesa, subsidiariamente, su desestimación al rechazar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17 de febrero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presunta del recurso de alzada planteado el 9 de octubre de 2018 ante la Consejería de Hacienda y Administraciones Públicas de la Región de Murcia, contra la desestimación presunta de la solicitud de convocatoria de concurso de licencias audiovisuales de radiodifusión sonora digital disponibles en esa comunidad autónoma,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justificación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Región de Murcia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y 13/2003, de 6 de marzo, FJ 2, entre otras muchas). En consecuencia, esta causa de inadmisión ha de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Logondi Comunicación,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7122-2021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