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7638-2021, promovido por la entidad Logondi Comunicación,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diciembre de 2021 el procurador de los tribunales don José Carlos García Rodríguez, en nombre y representación de la entidad Logondi Comunicación, S.L., y bajo la dirección del letrado don Jaime Rodríguez Díez, formuló demanda de amparo contra la sentencia dictada por la Sala de lo Contencioso-Administrativo del Tribunal Supremo, en el recurso de casación núm. 2566-2021.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13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el auto de admisión a trámite del recurso de casación núm. 2566-2021, de 30 de junio de 2021.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de admisión a trámite del recurso de casación,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7638-2021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