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429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5505-2022, promovido por doña L.D.D., en procedimiento de jurisdicción voluntaria,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26 de julio de 2022, la procuradora de los tribunales doña María Cristina Sosa González, en nombre y representación de doña L.D.D., abogada, interpuso recurso de amparo contra el auto de 11 de marzo de 2022, dictado en el rollo de apelación núm. 1576-2021, por el que la Sección Tercera de la Audiencia Provincial de Las Palmas (Gran Canaria) ratificó el auto de 29 de septiembre de 2021, dictado por el Juzgado de Primera Instancia núm. 15 de Las Palmas de Gran Canaria en el procedimiento de jurisdicción voluntaria núm. 464-2021, instado por el Ministerio Fiscal en solicitud de medidas de protección en relación al ejercicio inadecuado de la potestad de guarda de personas con discapacidad. En dicha resolución la magistrada-juez estimó la petición de que el Servicio Canario de Salud administrara a la madre de la recurrente la pauta completa de “la vacuna […] contra el Sars-Covid 19, autorizada por la Agencia europea de medicamentos y la Agencia española del medicamento y productos sanitarios”.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de amparo la demandante alega: (i) la vulneración del derecho a la tutela judicial efectiva (art. 24.1 CE), en relación con el derecho a la igualdad ante la ley y no discriminación (art. 14 CE); (ii) del derecho a la integridad física y moral (art. 15 CE), y (iii) del derecho a la intimidad (art. 18 CE). Se afirma que no concurren los requisitos exigidos por la doctrina constitucional para la administración forzosa de un medicamento; ni ha existido prescripción mediante receta médica, ni consentimiento informado de la madre de la ahora demandante de amparo, conforme a lo exigido en la Ley 41/2002, de autonomía del paciente, considerando que la administración de la vacuna puede producir efectos adversos sobre la salud de su madre, que no se verían compensados por los supuestos beneficios que, en las resoluciones cuestionadas, se aducen en favor de la vacunación.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ex art. 56.2 de la Ley Orgánica del Tribunal Constitucional (LOTC), la recurrente solicitó la suspensión de la ejecución de las resoluciones recurridas en amparo, sin expresar argumentación adicional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virtud del acuerdo adoptado por el Pleno del Tribunal Constitucional el día 17 de enero de 2023, publicado en el “Boletín Oficial del Estado” del siguiente día 19, tras la renovación parcial de este tribunal, el presente recurso de amparo, competencia inicial de la Sección Primera, fue turnado a la Sección Segunda de la Sala Primera, en la que ha pasado a integrarse el magistrado ponente, lo que se puso en conocimiento de las partes por diligencia de ordenación de 24 de enero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27 de marzo de 2023, la Sección Segunda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FJ 2 a)] y, asimismo, porque el asunto suscitado trasciende del caso concreto porque plantea una cuestión jurídica de relevante y general repercusión social o económica [STC 155/2009, FJ 2 g)]. En la misma fecha, se dictó también providencia en la que se acordó formar la oportuna pieza separada para la tramitación del incidente de suspensión, y se concedió un plazo común de tres días a la recurrente y al Ministerio Fiscal para que alegaran lo que estimasen pertinente sobre la petición de suspensión interesada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30 de marzo de 2023, la representación procesal de la recurrente reiteró su solicitud de suspensión de la autorización judicial de vacunación. Considera que la ejecución podría acarrear a su madre perjuicios irreparables que harían perder su finalidad al recurso de amparo. Añade que la suspensión solicitada no ocasiona perturbación grave a un interés constitucionalmente protegido, ni a los derechos fundamentales o libertades de otra persona; y que han de tomarse en consideración los datos que avalan la escasa efectividad de la vacuna frente al Covid-19, siendo más efectiva la inmunidad natural, así como los graves daños que está causando en los ciudadanos esta terapia génica, por lo que apela, en este caso, a los principios de cautela y prudencia.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17 de abril siguiente, el fiscal interesó que, antes de emitir sus alegaciones y resolver sobre la tutela cautelar solicitada se librara oficio a la Consejería de Sanidad del Gobierno autonómico de la Comunidad Autónoma de Canarias a fin de conocer si a la madre de la recurrente le había sido ya administrada la vacuna. Mediante diligencia de ordenación de 20 de abril de 2023 se acordó solicitar la información señalada, así como la suspensión del plazo para formular alegaciones hasta tanto la misma se recibiera. El servicio de epidemiología y prevención del Servicio Canario de la Salud comunicó a este tribunal, el mismo día, que la administración de la vacuna había sido ofrecida a la afectada, pero no había sido llevada a efecto ante la oposición de esta “o sus tutores”.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suspensión del plazo para formular alegaciones fue alzada mediante providencia de 19 de mayo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en escrito registrado el 9 de junio de 2023, ha solicitado la desestimación de la pretensión cautelar ejercitada en la demanda. En sus alegaciones, tras exponer la doctrina general del Tribunal Constitucional sobre la posibilidad de obtener tutela cautelar mediante la suspensión de la ejecución de las resoluciones cuestionadas en amparo, considera que, a la vista del fundamento impugnatorio de la demanda, no procede estimar la petición de suspensión por cuanto significaría inevitablemente analizar y pronunciarse sobre el debate de fondo de la pretensión de amparo para identificar los perjuicios que se invocan y pronunciarse sobre si los mismos son o no prevalentes o irreparables, lo que supondría una anticipación del fallo, pronunciamiento este que viene vedado por la jurisprudencia constitucional (ATC 139/2022, del Pleno, de 26 de octubre).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si es procedente la suspensión cautelar instada por la parte recurrente en amparo, que se refiere al auto de 29 de septiembre de 2021, dictado por el Juzgado de Primera Instancia núm. 15 de Las Palmas de Gran Canaria en el procedimiento de jurisdicción voluntaria núm. 464-2021, instado por el Ministerio Fiscal en solicitud de medidas de protección en relación al ejercicio inadecuado de la potestad de guarda de personas con discapacidad. En dicha resolución la magistrada-juez estimó la petición de que el Servicio Canario de Salud administrara a la madre de la recurrente la pauta completa de “la vacuna […] contra el Sars-Covid 19, autorizada por la Agencia europea de medicamentos y la Agencia española del medicamento y productos sanitarios”. Dicha decisión judicial fue ratificada en apelación mediante el auto de 11 de marzo de 2022, dictado por la Sección Tercera de la Audiencia Provincial de Las Palmas (Gran Canaria) en el rollo de apelación núm. 1576-2021.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ha solicitado la desestimación de la pretensión cautelar, por considerar que inevitablemente significaría analizar y pronunciarse sobre el debate de fondo de la pretensión de amparo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amparo de lo establecido en el art. 86.3 LOTC y en el acuerdo del Pleno del Tribunal Constitucional de 23 de julio de 2015, por el que se regula la exclusión de los datos de identidad personal en la publicación de las resoluciones jurisdiccionales (“Boletín Oficial del Estado” núm. 178, de 27 de julio de 2015), en atención a que el objeto de controversia de este proceso constitucional versa sobre una persona que requiere un especial deber de tutela en atención a su capacidad de obrar, en la presente resolución se identifican por sus iniciales a los intervinientes con la finalidad de preservar de modo efectivo el anonimato de la persona concernida.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posibilidad de adoptar decisiones cautelares en el proceso de amparo, el art. 56.2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para otorgar la tutela cautelar que prevé el art. 56 LOTC este tribunal viene exigiendo a quien la solicita que, ofreciendo un principio razonable de prueba, alegue o justifique la irreparabilidad o dificultad de la reparación de los perjuicios que se producirían de seguirse la ejecución del acto impugnado. Tal exigencia tiene por objeto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ha declarado asimismo en los AATC 71/2020, de 14 de julio, FJ 3; 111/2020, de 21 de septiembre, FJ 2, y 325/2023, de 19 de junio, FJ 4, así como en las resoluciones citadas en ellos, que el otorgamiento de la medida cautelar no puede prejuzgar cuál haya de ser el sentido de la futura sentencia de amparo que le ponga fin, por lo que, en este incidente procesal no cabe efectuar el análisis de la cuestión de fondo planteada en la demanda, ni cabe cuestionar las bases fácticas que sustentan el pronunciamiento judicial, ni tampoco anticipar indebidamente lo que debe ser resuelto en la oportuna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considera que, la inoculación a su madre de la vacuna podría acarrear perjuicios irreparables a su salud, de mayor entidad que los beneficios supuestamente asociados a la misma. Entiende que la experiencia de su aplicación durante la pandemia avala la escasa efectividad de la vacuna frente a la Covid-19, así como los graves daños que está causando en los ciudadanos esta terapia génica, por lo que considera más efectiva la inmunidad natural.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esta manera, la suspensión cautelar que se pretende se apoya, en esencia, en los supuestos perjuicios irreparables o de difícil reparación para la integridad física de la madre de la recurrente que pueden resultar de la administración de la vacuna. Pero este planteamiento se identifica plenamente con lo que constituye el fondo del recurso de amparo que, en su caso, será abordado al dictar sentencia, sin que proceda en este incidente cautelar analizar y anticipar el debate de fondo de la pretensión de amparo, centrado en si la decisión judicial cuestionada de autorizar la administración de la vacuna, además de vulnerar el derecho fundamental del recurrente a la tutela judicial efectiva, por su motivación, lesiona en las circunstancias actuales el derecho a la integridad física de la persona adulta afectada.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justificación de la medida cautelar solicitada expresa una diferencia de criterio sobre cómo mejor proteger la salud de la persona a que se refiere la autorización y sobre la conveniencia o utilidad de la administración de la vacuna debatida, por lo que cualquier pronunciamiento cautelar que este tribunal pudiera hacer, a favor o en contra de la suspensión solicitada, debería analizar y anticipar el debate de fondo de la pretensión de amparo, dado que la decisión judicial cuestionada se apoya en considerar que la vacuna sometida a debate no supone un grave riesgo para la vida o salud de la persona afectada [ATC 139/2022, de 26 de octubre, FJ 3 b)]. Esa cuestión se integra en lo que constituye el fondo del recurso de amparo; por lo que, en todo caso, deberá ser abordada al dictar sentencia y no en este momento procesal previo.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cautelar de la ejecución del auto de 29 de septiembre de 2021, dictado por el Juzgado de Primera Instancia núm. 15 de Las Palmas de Gran Canaria en el procedimiento de jurisdicción voluntaria núm. 464-2021, después ratificado en apelación mediante el auto de 11 de marzo de 2022, dictado por la Sección Tercera de la Audiencia Provincial de Las Palmas (Gran Canaria) en el rollo núm. 1576-2021.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