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436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25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1289-2023, promovido por doña R. M. S. P., en relación con los autos dictados por el Juzgado de Primera Instancia núm. 17 de Sevilla el 23 de junio de 2022 y por la Sección Segunda de la Audiencia Provincial de Sevilla el 16 de enero de 2023 en procedimiento de jurisdicción voluntaria,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27 de febrero de 2023 tuvo entrada en el registro general de este Tribunal Constitucional un escrito de la procuradora de los tribunales doña Natalia Vanesa Gurrea Martínez, actuando en representación de doña R. M. S. P., y bajo la defensa del abogado don Alexis José Aneas Fernández, por el que interpuso recurso de amparo contra las resoluciones que se han identificado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Juzgado de Primera Instancia núm. 17 de Sevilla, con competencia en materia de familia, dictó el 23 de junio de 2022 un auto en el “procedimiento de intervención judicial desacuerdo ejercicio patria potestad” núm. 244-2022, con la siguiente dispositiva: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atribuye el ejercicio exclusivo en lo relativo a la función de decidir sobre la vacunación covid-19, respecto de los menores J. M. y E. F. S. al padre don M. F. 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accedía de este modo a la solicitud formulada por el padre de los dos menores al amparo de lo previsto en el art. 156 Código civil, respaldada por el fiscal interviniente, al oponerse la madre a la inoculación de las vacunas contra el virus del covid-19 de ambos hijos. La ratio decidendi del auto se contiene en su razonamiento jurídico segundo, donde se indica: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argumentos esgrimidos por la madre son comprensibles y legítimos, propios de la génesis de una toma de decisión acerca de la vacunación de un familiar, pero que deben decaer frente al carácter seguro de la vacuna covid-19, que cuenta con la aprobación de la Agencia Europea del Medicamento, siendo en todo caso mayor el riesgo de contraer la infección por coronavirus, que la de padecer algún efecto secundario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informe del médico pediatra de los menores, se indica que no existe incompatibilidad de ninguno de ellos para el suministro de la citada vacuna, así como que consta vacunación completa según el calendario oficial.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esta base fáctica, se considera que la vacunación contra el covid-19, solicitada es una medida médico-sanitaria necesaria, que tiende a proteger adecuadamente la salud de los menores, se configura como una alternativa eficaz para la adecuada protección de su vida.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constan antecedentes patológicos en dichos menores, que contraindiquen la inoculación de cualquier vacuna.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partiendo de lo anterior, y no constando una contraindicación médica para su vacunación, debe ser concedida a don M. F. F. la autorización para decidir en exclusiva, acerca de la inoculación de las vacunas del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Apelado el auto por la aquí recurrente, la Sección Segunda de la Audiencia Provincial de Sevilla dictó auto el 16 de enero de 2023 (recurso de apelación núm. 8036-2022), con la siguiente dispositiva: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desestimando el recurso deducido por la representación procesal de Doña R. M. S. P. contra el auto de 23 de junio de 2022 del Juzgado de Primera instancia número 17 de Sevilla, recaído en las actuaciones de que este rollo dimana, debemos confirmar íntegramente dicha resolución sin hacer expreso pronunciamiento en cuanto a las costas de esta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indicar la Audiencia en el fundamento de derecho primero de su auto que la parte demandada alegó en su recurso de apelación “un problema que afecta al principio de igualdad, al derecho fundamental a la integridad física y moral, al derecho a la protección de la salud y a la intimidad personal y familiar”, adelantando que la pretensión planteada debía ser desestimada, denegando a continuación la queja de falta de motivación suficiente del auto del juzgado (fundamento de derecho segundo del de la Audiencia), el tribunal resuelve el fondo del recurso en el fundamento de derecho tercero, con cita de otras resoluciones suyas en asuntos del mismo tipo, cuyos razonamientos se reproducen en parte, diciendo a continuación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informe médico aportado, de la pediatra de los menores se manifiesta que no existe ninguna incompatibilidad en los menores para la vacunación contra el covid-19 por lo que en base a las anteriores consideraciones, estimando que el procedimiento seguido de acuerdo con lo previsto en el artículo 156 del Código civil es perfectamente adecuado en los supuestos como el presente de desacuerdo en el ejercicio de la patria potestad y en interés de los menores respecto de la que se solicita la autorización, procede confirmar el auto apelado que acuerda atribuir a don M. F. F. la facultad de decidir sobre la vacunación de sus hijos menores frente a covid-19 desestimando el recurso interpuesto sin que proceda hacer expreso pronunciamiento de las costas de esta segunda instancia dada la índole de los derechos debatidos en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alega en su demanda de amparo, con los argumentos que tiene a bien desarrollar en su escrito, que las resoluciones judiciales impugnadas comportan una “vulneración flagrante al derecho fundamental a la tutela judicial efectiva (art. 24 CE) en relación con el principio de la seguridad jurídica (art. 9.3 CE) [en la vertiente de derecho de defensa y motivación], así como la conculcación de los derechos fundamentales a la integridad física y moral (art. 15 CE) y a la igualdad y no discriminación (art. 14 CE) [al] atribuir unilateralmente a uno de los progenitores por resolución judicial mediante el procedimiento de jurisdicción voluntaria, la facultad de inocular a los hijos menores de edad las denominadas vacunas contra la covid-19 —en su estatus actual—, esto es, como medicamento bajo distintivo triangulo negro, bajo autorización condicional y seguimiento adicional, y que, para confirmar la eficacia y seguridad el fabricante deberá enviar el informe del estudio clínico final para el estudio aleatorizado, controlado con placebo y con enmascaramiento en diciembre de 2023 (plazo ampliado cinco años más por los graves casos de pericarditis y miocarditis)”.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se solicita que este tribunal, con admisión del recurso, dicte sentencia otorgando el amparo “a don J. D. O. M.”, así como la nulidad de los dos autos impugnados, y que se declare que no ha lugar en el procedimiento a quo para atribuir la facultad de decisión unilateral al progenitor, sobre la inoculación a los dos hijos comunes menores de edad, de la vacuna contra el covid-19 cuyas especificaciones técnicas detalla el mismo escrito, “debiendo prevalecer el principio de prudencia en tales circunstancias concretas, ante la ausencia de receta médica y el adecuado consentimiento informado, y no existe riesgo inminente para el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“primer otrosí digo”, se solicitó la suspensión cautelar de la ejecución de los autos impugnados, pues de lo contrario, se afirma, esa ejecución sería susceptible de “causar perjuicios de imposible reparación, habida cuenta que actualmente se encuentra en trámite el presente recurso de amparo, debe suspenderse la ejecución inmediata de la parte dispositiva del auto hasta que por parte de este Excmo. Tribunal se decida la cuestión, y todo ello a fin de no hacer plenamente ineficaz la resolución que en tal Recurso pueda dictarse, caso de otorgarse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19 de marzo de 2023, la representante procesal de la recurrente en amparo presentó escrito manifestando que “venimos a subsanar un error en la redacción del recurso de amparo, ya que, en el SUPLICO […] en realidad debió escribirse: ‘1º Se otorgue a doña R. M. S. P. el amparo solicitado’”. Se solicita por tanto que se tenga por subsanado el citado error.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Secretaría de Justicia de la Sección Segunda, Sala Primera, de este tribunal, dictó una diligencia de ordenación el 21 de marzo de 2023 teniendo por recibido el escrito, y dando por subsanado el error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este tribunal dictó providencia el 8 de mayo de 2023,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y el asunto suscitado trasciende del caso concreto porque plantea una cuestión jurídica de relevante y general repercusión social o económica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atenta comunicación a la Sección Segunda de la Audiencia Provincial de Sevilla a fin de que, en plazo que no exceda de diez días, remita certificación o fotocopia adverada de las actuaciones correspondientes al recurso de apelación 8036-2022.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Diríjase igualmente atenta comunicación al Juzgado de Primera Instancia núm. 17 de Sevilla a fin de que, en plazo que no exceda de diez días, remita certificación o fotocopia adverada de las actuaciones correspondientes a los autos de [intervención judicial] desacuerdo ejercicio patria potestad núm. 244-2022,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nueva providencia dictada por la Sección Segunda de este tribunal en la misma fecha, 8 de mayo de 2023, se dispuso “formar con el precedente testimonio la presente pieza separada de suspensión y, de conformidad con lo prevenido en el art. 56 de la Ley Orgánica del Tribunal Constitucional, conceder un plazo común de tres días, al Ministerio Fiscal y al solicitante del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representante procesal de la recurrente presentó escrito de alegaciones en esta pieza el 15 de mayo de este año, interesando que por este tribunal se acuerde la petición de suspensión de la ejecución de los autos impugnados “hasta la resolución definitiva en el presente recurso de amparo 1289-2023”.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Fundamenta la parte actora su solicitud, en primer término, trayendo a colación lo resuelto por este tribunal en el ATC 74/2021, de 20 de julio (recurso de inconstitucionalidad núm. 1975-2021), que resolvió mantener la suspensión que por providencia de 20 de abril de 2021 había acordado el Pleno de este tribunal conforme a lo previsto en el art. 161.2 CE, respecto del artículo único, apartado cinco, de la Ley de la Comunidad Autónoma de Galicia 8/2021, de 25 de febrero, de modificación de la Ley 8/2008, de 10 de julio, de salud de Galicia, concretamente en cuanto a la nueva redacción dada al art. 38.2, apartado b), de dicha ley, que preveía la posible adopción de medidas preventivas de salud pública incluyendo la vacunación de la ciudadanía por las autoridades sanitarias gallegas (levantando el ATC 74/2021 la suspensión del resto de los apartados del art. 38.2). Dice la recurrente que la decisión así adoptada en el ATC 74/2021, FJ 5, revela que este tribunal considera que esa medida de vacunación obligatoria afecta directamente al derecho fundamental del art. 15 CE, y es una medida irreversible que se aparta de la estrategia nacional de vacunación contra el covid-19 que parte de la vacunación voluntaria.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aduce que en el ATC 112/2022, de 13 de julio (recurso de inconstitucionalidad núm. 2238-2022), FJ 4, el Tribunal acordó también la suspensión de vigencia ex art. 161.2 CE, del último inciso del art. 14.3 de la Ley del Parlamento Vasco 2/2021, de 24 de junio, de medidas para la gestión de la pandemia de covid-19, norma impugnada que permite la imposición de medidas limitativas de derechos en caso de negativa de la persona a someterse a la vacunación contra el virus, al equipararse con la medida obligatoria de sometimiento a pruebas diagnósticas “Este mismo precepto se aplicará a los efectos de la exigencia de vacunación”.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esta doble cita jurisprudencial extrae la recurrente la conclusión de que “si la medida preventiva sanitaria publicada en dos normas autonómicas fueron merecedoras de la suspensión con cuánta más razón no debería merecer la suspensión un auto que deviene de un procedimiento de jurisdicción voluntaria”. Entiende que si no se suspenden las resoluciones impugnadas en este amparo “se habrá vaciado completamente el núcleo del derecho fundamental a la integridad física y moral recogido en el art. 15 CE […]; en caso de obtener el amparo del Tribunal más tarde, sería imposible retrotraer los hechos al momento anterior a la inoculación”. Cita luego la STC 120/1990, de 27 de junio, sobre el contenido del derecho fundamental del art. 15 CE, y añade que la medida de suspensión sería la más “equilibrada y adecuada”; “ambos Autos reconocen que la parte dispositiva no ha de intepretarse como una obligación a vacunar, sino más bien, dado [sic] la falta de acuerdo entre los progenitores, se faculta la toma de decisión a uno de ellos. Por tanto, la ponderación de los intereses en conflicto nos aboca a concluir que, de no suspenderse la ejecución de la medida impuganda [sic] se produciría un daño real e irremediable, de imposible reparación, convirtiendo el amparo en ilusorio (AATC 18/2012; 565/1986; 52/1989; 59/1996; y 316/1997)”.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Dice también que teniendo en cuenta que el bien protegido en este caso es el interés superior del menor, la responsabilidad de la vacunación recae sobre ambos progenitores, como recoge el art. 9.3 de la Ley 41/2002, “y con más razón, si aceptamos que, técnicamente hablando, la vacuna contra la covid-19 prosigue en su fase de ensayo clínico, tal y como advierte su ficha técnica al indicar que, en diciembre de 2023” se prevé un informe de un estudio realizado. Que la “OMS [Organización Mundial de la Salud] ha declarado el fin de la emergencia de pandemia internacional” y ha reevaluado la utilidad de la vacunación contra el covid-19 en niños y adolescentes, pues con “la variante ónmicron [sic] entre la población no vacunada y vacunada se ha producido un alto nivel de inmunidad debido a la infección”, y un informe de un órgano asesor del Consejo Interterritorial del Sistema Nacional de Salud, de 2021, expresando dudas sobre la reducción de la transmisión del SARS-CoV-2. También alega que la suspensión no supone un daño a la salud de los dos hijos menores, ni afectaría a terceros ni supondría una perturbación grave de los intereses generales, “ya que, tanto la población vacunada, como no vacunada, se infecta y es fuente de contagio como admitieron los expertos de la ponencia de alertas” (presentada en 2021 al consejo interterritorial). Insiste en que la no ejecución de las resoluciones traería consigo la vulneración de los derechos fundamentales alegados y así una eventual sentencia estimatoria “se convertiría en una mera declaración de buenos propósitos, desprovista en gran parte de su eficacia práctica desde el punto de vista emocional y moral. De conformidad con el principio de derecho comunitario ‘la necesidad del proceso para obtener razón no debe convertirse en un daño para quien tiene razón’”. Finaliza diciendo que en este caso se aprecia el periculum in mora porque la inoculación de la vacuna puede causar un daño al menor “irreversible, porque una vez inoculado, no tendría objeto fallar respecto al amparo solicitado”, con vaciamiento de los derechos fundamentales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24 de mayo de 2023, la fiscal ante este Tribunal Constitucional presentó un escrito de alegaciones interesando la suspensión del plazo concedido por la providencia de 8 de mayo, para que se dirigiera oficio al Servicio de Salud de Sevilla “a fin de que remita informe sobre si le consta que se haya procedido a la vacunación frente al covid-19” de los dos hijos menores de la recurrente; ello a efectos de determinar si los actos o resoluciones impugnadas podían considerarse ya ejecutados de cara a la improcedencia de la solicitud de su suspensión cautelar, y que “una vez remitida la comunicación solicitada, se le dé nuevo traslado para formular alegaciones conforme a lo prevenido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A la petición de la fiscal se accedió por diligencia de ordenación de la Secretaría de Justicia de la Sección Segunda del 25 de mayo de 2023. Con fecha 21 de junio de 2023 tuvo entrada en el registro de este tribunal un oficio del Servicio Andaluz de Salud, Consejería de Salud y Consumo de la Junta de Andalucía, firmado electrónicamente el día 13 de junio por la jefa de servicio de coordinación-gestión ciudadana del citado servicio, informando que, efectuada la pertinente búsqueda en su base de datos, no constaban como vacunados ninguno de los dos menores.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presentado el 26 de junio de 2023, por la procuradora de la recurrente se aportó escrito en el que se formulando nuevas alegaciones, que se limitaron a transcribir las presentadas en el anterior escrito de fecha 15 de mayo, sin ningún añadido.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fiscal ante este tribunal presentó el 27 de julio de 2023 su escrito de alegaciones en esta pieza, interesando la denegación de la suspensión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la cita del art. 56.2 de nuestra Ley Orgánica reguladora, del que colige que la suspensión de resoluciones impugnadas en amparo tiene carácter excepcional y se sujeta al doble condicionamiento de que de no acordarse la suspensión el amparo planteado perdería su finalidad aunque fuese estimado, y que la suspensión no genere una perturbación grave a un interés constitucionalmente protegido ni a los derechos fundamentales o libertades de otra persona, la fiscal cita resoluciones de este tribunal que imponen una interpretación restrictiva de la facultad de suspensión (con cita del ATC 93/2022, de 13 de junio, FJ 2 —se indica por error, ATC 93/2002—); así como también doctrina sobre la noción de perjuicio irreparable (con cita del ATC 62/2022, de 4 de abril, FJ 4), y acerca de la carga que pesa sobre el solicitante de la medida de acreditar el carácter irreparable o con dificultad de reparación de los perjuicios que la no suspensión produciría [con cita de los AATC 90/2014, de 27 de marzo, FJ 1; 190/2015, de 5 de noviembre, FJ 2 a); 59/2017, de 24 de abril, FJ 1; 147/2017, de 13 de noviembre, FJ 1, y el ATC 102/2023, de 6 de marzo, FJ 4, dictado en un asunto similar al presente]. Finalmente en su recorrido de jurisprudencia constitucional, la fiscal cita aquella que plasma la prohibición de responder a cuestiones que exigiría prejuzgar en esta pieza sobre el fondo del proceso principal de amparo (con cita del ATC 11/2020, de 21 de septiembre, FJ 2, y ante solicitudes similares a la ahora deducida, los AATC 102/2023, de 6 de marzo, FJ 4 —se indica por error ATC 120/2023—; 181/2023, de 17 de abril, FJ 3; 324/2023 y 325/2023, ambos de 19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todo esto, señala la fiscal que la alegación de la recurrente por la que sustenta su petición de suspensión cautelar de la autorización judicial a que su ex pareja decida sobre la vacunación de los hijos menores contra la covid-19, “formó parte del debate suscitado en la vía judicial precedente en la que, en síntesis, los órganos judiciales concernidos consideraron procedente, atendiendo al principio del interés superior de los menores, atribuir al padre la facultad de decidir sobre la procedencia de la vacunación frente al covid-19 a los hijos comunes. Y esta temática se integra en lo que constituye el fondo del recurso de amparo, por lo que, en todo caso, no puede ser abordada en este momento procesal sino al dictar sentencia (AATC 102/2023, de 6 de marzo de 2023, FJ 4, y de 17 de abril de 2023, FJ 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solicita de este tribunal la suspensión cautelar hasta que se dicte sentencia en el presente proceso de amparo, de los autos impugnados que han autorizado al padre de los dos hijos menores comunes habidos con la recurrente para que decida sobre su vacunación contra el virus del covid-19 —y en consecuencia realice las gestiones ante la autoridad sanitaria competente para que se les efectúe dicha administración a los menores—; tratamiento al que se opone la madre aquí recurrente. Como señala la fiscal ante este tribunal, una pretensión sustancialmente idéntica a la aquí planteada ante la discrepancia entre los progenitores acerca de la conveniencia de que se le administre a sus hijos alguna de las vacunas aprobadas por la autoridad sanitaria contra el virus del covid-19, ha sido ya objeto de decisión en varias resoluciones nuestras, pudiendo citar al efecto los AATC 102/2023, de 6 de marzo; 181/2023, de 17 de abril; y 322/2023 a 325/2023, estos últimos del 19 de junio, los cuales por ello tendremos en cuenta a los efectos de la presente pieza.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de continuar debe precisarse que al amparo de lo establecido en el art. 86.3 de la Ley Orgánica del Tribunal Constitucional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personas que requieren un especial deber de tutela por su minoría de edad, en la presente resolución se identifican por sus iniciales a los intervinientes con la finalidad de preservar de modo efectivo el anonimato de las personas concernidas.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decisión que se nos pide que adoptemos debe partir de las normas y de la doctrina constitucional aplicables, las cuales se han recordado en las resoluciones que se acaban de citar. Así, en el ATC 325/2023 se explica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FJ 2: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excepción a la regla general viene así determinada por una doble condición: en primer lugar, que la ejecución del acto o resolución impugnados produzca un perjuicio que pudiera hacer perder al amparo su finalidad, para el caso de que fuera finalmente estimado; y en segundo término,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el amparo constitucional se solicita respecto a resoluciones judiciales firmes, este tribunal tiene declarado (AATC 190/2015, de 5 de noviembre, FJ 2, y 130/2022, de 10 de octubre, FJ 3, y los autos en ellos citados) que la suspensión de la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esta naturaleza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definitiva, se trata de preservar la presunción de legitimidad que alcanza a todas las actuaciones de los poderes públicos, presunción inherente a la entera actividad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FJ 3: «La facultad de este tribunal de adoptar medidas cautelares en los procesos de amparo, reconocida en el art. 56 LOTC, se sustenta en la necesidad de asegurar la efectividad de las resoluciones que les pongan fin,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130/2022, de 10 de octubre, FJ 4, con cita del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147/2017, de 13 de noviembre, FJ 1, y 130/2022, de 10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concepto de perjuicio irreparable, debe entenderse que es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130/2022,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FJ 4: “El Tribunal ha declarado asimismo en los AATC 71/2020, de 14 de julio, FJ 3, y 111/2020, de 21 de septiembre, FJ 2, y en los autos en ellos citados, que otro de los elementos que configuran la naturaleza excepcional de la suspensión de los actos impugnados en amparo es la necesidad de preservar la eficacia de un posible pronunciamiento estimatorio, sin prejuzgar cuál haya de ser el sentido de la futura sentencia que le ponga fin; y, en esta misma línea, que en este incidente procesal no cabe efectuar el análisis de la cuestión de fondo, ni cabe cuestionar las bases fácticas que la sustentan, ni tampoco anticipar indebidamente lo que debe ser resuelto en la oportuna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 misma línea jurisprudencial, el ATC 102/2023, de 6 de marzo, FJ 4, declara que ‘expresando el desacuerdo parental una diferencia de criterio sobre como mejor proteger la salud del hijo común menor de edad y sobre la conveniencia o utilidad de la administración de la vacuna debatida, cualquier pronunciamiento cautelar que este tribunal pudiera hacer en favor de la suspensión solicitada debería analizar y anticipar el debate de fondo de la pretensión de amparo, dado que la decisión judicial cuestionada se apoya en considerar que la vacuna sometida a debate no supone un grave riesgo para la vida o salud de la menor [ATC 139/2022, de 26 de octubre, FJ 3 b)]. Esa cuestión se integra en lo que constituye el fondo del recurso de amparo; por lo que, en todo caso, deberá ser abordada al dictar sentencia y no en este momento procesal previo’. En esta misma línea de continuidad se ha pronunciado recientemente el ATC 181/2023, de 17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las normas y de la doctrina constitucional aplicables, conducen a la desestimación de la pretensión cautelar formalizada.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respecto de la alegación efectuada por la recurrente trayendo a colación lo resuelto por el Pleno de este tribunal en los AATC 74/2021, de 20 de julio, y 112/2022, de 13 de julio, a propósito del mantenimiento de la suspensión ex art. 161.2 CE de la vigencia de normas legales autonómicas que prevén medidas de vacunación eventualmente forzosa de la población, ya contestamos sobre la irrelevancia de tal argumento en esta sede cautelar de amparo en el ATC 139/2022, de 26 de octubre, FJ 3 (entonces, en relación con la autorización judicial para vacunar a una persona mayor en situación de vulnerabilidad, en contra de la voluntad de su pariente y tutor); ocasión en la que afirmamos: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interesa notar que el mantenimiento de la suspensión [acordada en el ATC 74/2021] trajo causa de que la vacunación obligatoria no es una medida preventiva que aparece contemplada en la Ley Orgánica 3/1986, de medidas especiales en materia de salud pública; y que la misma supone ‘una intervención corporal coactiva y practicada al margen de la voluntad del ciudadano, que ha de someterse a la vacunación si se adopta esta medida, so pena de poder ser sancionado, en caso de negativa injustificada a vacunarse’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 expuesto, cumple decir que los supuestos de hecho contemplados en uno y otro caso no admiten parangón. Mientras la previsión normativa objeto de suspensión viene referida a una medida aplicable con carácter general cuyo incumplimiento puede resultar sancionado, en el presente caso la medida se adopta con una finalidad tuitiva, respecto de una persona que, según se expresa en las resoluciones judiciales, carece de aptitud para consentir sobre su vacunación.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se advierte que el mantenimiento de la suspensión del precepto fue fruto de la ponderación de los graves perjuicios irreparables o de difícil reparación que para el interés general habrían de producirse si se levantara la suspensión, en ese caso concreto (FJ 2). Por el contrario, en el ámbito del art. 56 LOTC, el interés general opera como factor determinante de la aplicación restrictiva de la suspensión, pues se asocia a la efectividad de las decisiones de los poderes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mismo razonamiento resulta por completo trasladable al presente asunto, por lo que se desestima este motivo de suspensión alegado.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demás alegaciones formuladas tampoco merecen acogida: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un lado, la recurrente no alega ni avala con informes médicos que la inoculación de la vacuna contra el covid-19 a sus dos hijos menores, pudiera producir a alguno de ellos o a ambos un trastorno de su salud que haría peligrosa su administración en este caso. Por tanto no acreditan perjuicios irreparables o de difícil reparación para su vida o integridad física, a efectos de una suspensión cautelar de las resoluciones impugnadas. En sus escritos afirma que de no suspenderse los autos se causarían perjuicios irreparables y que el amparo no alcanzaría su finalidad, pero no se motiva ni prueba por qué.</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 otro lado, en fin, el escrito de alegaciones de la presente pieza se limita a hablar del carácter experimental de las vacunas contra el covid-19, de su posible reevaluación en diciembre de este año; a la variante ómicron, apenas una de las descubiertas en la mutación del virus; a que se infectan tanto personas que ya han sido vacunadas como las que no; y que de no concederse la suspensión cautelar solicitada se vaciaría el núcleo de los derechos fundamentales que se alegan como vulnerados por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últimas consideraciones, sin embargo, se vinculan de manera directa con los argumentos de fondo de la propia demanda de amparo, sobre los cuales conforme a la doctrina que ya hemos citado, incluyendo la dictada con relación a otras pretensiones del mismo contenido que la que aquí nos ocupa (AATC 102/2023, FJ 4; 181/2023, FJ 3; 322/2023, FJ 5; 323/2023, FJ 3; 324/2023, FJ 5, y 325/2023, FJ 5), no podemos pronunciarnos en la resolución de este procedimiento incidental, sino que deberá serlo en todo caso al dictarse la sentencia que ponga fin al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la solicitud de suspensión de las resoluciones judiciales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