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8144-2021, promovido por don Juan Carlos Ángel Bernal, representado por la procuradora de los tribunales doña Isabel Núñez Zamorano y bajo la dirección del letrado don Carlos Francisco García Gil, contra la providencia de fecha 28 de octubre de 2021, dictada por la Sección Quinta de la Audiencia Provincial de Murcia, por la que se inadmite el incidente excepcional de nulidad de actuaciones formulado frente al auto de 8 de junio de 2021. Ha sido parte la entidad Cajamar Caja Rural, Sociedad Cooperativa de Crédito, representada por el procurador de los tribunales don Ignacio María Batllo Ripoll.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diciembre de 2021, don Juan Carlos Ángel Bernal, representado por la procuradora de los tribunales doña Isabel Núñez Zamorano y bajo la dirección del letrado don Carlos Francisco García Gil, interpuso recurso de amparo contra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13 de enero de 2020, el Juzgado de Primera Instancia núm. 5 de Cartagena dictó auto declarando la nulidad de la cláusula de vencimiento anticipado que constaba en la escritura pública de préstamo con garantía hipotecaria, que había servido de base para la incoación del procedimiento de ejecución hipotecaria que, con núm. 199-2016, venía tramitándose ante ese órgano jurisdiccional a instancia de la entidad bancaria Cajamar contra el ahora demandante de amparo. En este sentido, razona el juzgado que “la cláusula de vencimiento anticipado pactada es nula de pleno derecho [pues] según la misma el acreedor tendría derecho a exigir el vencimiento anticipado de la obligación, y con ella el cumplimiento íntegro de la obligación, sin el beneficio del plazo, cuando el deudor dejare de atender total o parcialmente su obligación de pago, incluso con el impago de una sola cuota. Las cláusulas así redactadas han sido declaradas nulas por abusivas por el Tribunal de Justicia de la Unión Europea en su sentencia del caso Aziz, de 14 de marzo de 2013, y por el Tribunal Supremo en su sentencia de 23 de diciembre de 2015. Como dice el Tribunal Supremo la cláusula predispuesta por el banco demandado no supera los estándares exigibles, pues no modula la gravedad del incumplimiento en función de la duración y cuantía del préstamo, no permite al consumidor evitar su aplicación mediante una conducta diligente de reparación y posibilita la resolución del préstamo por el incumplimiento de un solo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suma que “[e]l contrato de préstamo hipotecario no puede subsistir si se suprime la cláusula de vencimiento anticipado, así lo considera la STJUE de 26 de marzo de 2019 por el deterioro de la posición procesal del consumidor, concretamente afirma que expone al consumidor a situaciones especialmente indeseables, así consta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que, “[c]onforme ha declarado nuestra Audiencia [la Audiencia Provincial de Murcia], en aquellos procedimientos de ejecución iniciados antes de la entrada de en vigor de la Ley 1/2013 procede el inmediato sobreseimiento de las mismas. Para las que se incoaron con posterioridad a la entrada en vigor de Ley 1/2013, procede valorar el alcance del incumplimiento del ejecutado al amparo del artículo 24 de la Ley reguladora de los contratos de crédito inmobiliario —LCCI—. La razón de esta integración está en el fallo de la sentencia del TJUE de 26 de marzo de 2019 [según la cual] los artículos 6 y 7 de la Directiva 93/13/CEE del Consejo, de 5 de abril de 1993 […] no se oponen a que el juez nacional ponga remedio a la unidad de tal cláusula abusiva substituyéndola por la nueva redacción de la disposición legal que inspiró dicha cláusula, aplicable en caso de convenio entre las partes del contrato, siempre que el contrato de préstamo hipotecario en cuestión no pueda subsistir en caso de supresión de la citada cláusula abusiva y la duración del contrato en su conjunto exponga al consumidor a consecuencias especialmente perjudiciales”.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se afirma en dicho auto, “[d]eberá valorarse si el profesional y predisponente, al dar por vencido el contrato, actuó de forma correcta o lo hizo en grave perjuicio del consumidor sin causa suficiente. Para ello habrá de tenerse en cuenta si el incumplimiento del consumidor era suficientemente grave, y si se trató por el empresario de poner remedio al incumplimiento antes de instar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continúa dicho razonamiento, “[r]esulta conveniente exponer la regulación del vencimiento anticipado actual [en el art. 24.1 LCCI] y que en principio no resulta directamente aplicable a este litigio, por haberse planteado la demanda de ejecución con anterioridad a la existencia de la norma y, porque así lo dispone su disposición transitoria primera punto 4 de la Ley de crédito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sentado lo precedente, el auto de instancia concluye que “[e]n este caso no ha existido, al tiempo de la demanda de ejecución, concretamente debe estarse a la liquidación del saldo, un incumplimiento de la entidad a la que se refiere el artículo 24 antes transpuesto [del que se sirve como criterio orientativo]. Los impagos son inferiores a dichos límites temporales o porcentuales. Por lo que procede declarar la nulidad absoluta de la cláusula de vencimiento anticipado pactada, y con ello el archivo y sobreseimiento del presente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añade, “debe apuntarse que la nueva Ley sobre crédito inmobiliario, también exige que, con carácter previo a exigir el cumplimiento íntegro de la deuda pendiente, se haya requerido de pago al prestatario concediéndole un plazo de al menos un mes para su cumplimiento y advirtiéndole de que, de no ser atendido, reclamará el reembolso total adeudado del préstamo coma el artículo 24.1 c) Ley de crédito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dicho auto, la entidad ejecutante interpuso recurso de apelación, que fue resuelto por auto, de fecha 8 de junio de 2021, de la Sección Quinta de la Audiencia Provincial de Murcia, revocando el auto de primera instancia y acordando la continuación de la ejecución hipotecaria. La Sala, tras rememorar los precedentes jurisprudenciales aplicables al caso, en especial, la STJUE de 26 de marzo de 2019 y la sentencia del Pleno de la Sala Primera del Tribunal Supremo núm. 463/2019, de 11 de septiembre, entiende justificado el ejercicio de la facultad de vencimiento anticipado del contrato de préstamo por incumplimiento grave del deudor, atendiendo a las pautas y orientaciones jurisprudenciales expuestas en la sentencia del Tribunal Supremo citada,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procesos en que, con anterioridad a la entrada en vigor de la Ley 1/2013, se dio por vencido el préstamo por aplicación de una cláusula contractual reputada nula, deberán ser sobreseídos sin más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procesos en que, con posterioridad a la entrada en vigor de la Ley 1/2013, se dio por vencido el préstamo por aplicación de una cláusula contractual reputada nula, y el incumplimiento del deudor no reúna los requisitos de gravedad y proporcionalidad antes expuestos, deberían ser igualmente sobreseídos.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procesos referidos en el apartado anterior, en que el incumplimiento del deudor revista la gravedad prevista en la LCCI, podrán continuar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caso se considera subsumible en el apartado c), debiendo, por consiguiente, seguirse la tramitación del procedimiento de ejecución, toda vez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[p]roceso en que, con posterioridad a la entrada en vigor de la Ley 1/2013 (15 de mayo de 2013), se dio por vencido el préstamo con garantía hipotecaria (el acta de fijación de saldo es de 23 de marzo de 2016) por aplicación de la referida cláusula contractual (novena) y en base al impago de seis plazos mensuales […], ascendiendo la cuantía de las cuotas adeudadas (capital e intereses remuneratorios), a la cantidad de 2140,86 €;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Tales cuotas vencidas y no satisfechas son las correspondientes al periodo comprendido entre octubre de 2015 y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mora se produce, pues, en la primera mitad (casi al principio) de la duración del préstamo y la cuantía de las cuotas vencidas y no satisfechas, no llega a 12 y excede del 3 por 100 de la cuantía del capital concedido (2140,86 € equivalen a más del 4,5 por 100 de 46 000 €), que se prevén en el citado art. 24 LCCI para que el prestatario pierda el derecho al plazo y se produzca el vencimiento anticipado en el supuesto que aquí concurre de la mora producida dentro de la primera mitad de duración del préstamo”.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entiende que, valorando ese conjunto de datos, el vencimiento anticipado reúne los requisitos de gravedad y proporcionalidad exigidos, advirtiendo, por lo demás, que tampoco comparte el auto apelado en cuanto aplica lo previsto en el art. 24.1 c) LCCI, pues según su disposición transitoria primera, apartado 4, “no será de aplicación este artículo a los contratos cuyo vencimiento anticipado se hubiera producido con anterioridad a la entrada en vigor de esta Ley, se hubiese instado o no un procedimiento de ejecución hipotecaria para hacerlo efectivo, y estuviera este suspendido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planteó incidente excepcional de nulidad de actuaciones, por vulneración del derecho fundamental a la tutela judicial efectiva (arts. 24.1 CE), en relación con los artículos 9.3, 10.1 y 96.1 CE, así como los arts. 6 y 8 del Convenio europeo de derechos humanos (CEDH), 14 y 17 del Pacto internacional de derechos civiles y políticos (PIDCP) y 47 de la Carta de los derechos fundamentales de la Unión Europea (CDFUE), invocando el principio de primacía del Derecho de la Unión, con cita de los pronunciamientos contenidos en la sentencia de la Gran Sala del Tribunal de Justicia de la Unión Europea, de 26 de marzo de 2019, así como en la de 26 de enero de 2017, Banco Primus, S.A., c. Jesús Gutiérrez García (asunto C-421/14). Considera el demandante que el incumplimiento del deudor por el impago de seis cuotas mensuales, por importe de 2140,86 €, no puede ser considerado grave en los términos previstos en la LCCI, pues, según se objeta, “[n]os encontramos ante un préstamo de refinanciación, y en ningún caso puede tildarse tal cuantía como un incumplimiento grave de sus obligaciones deudoras, aún a pesar del porcentaje, más cuando ha quedado manifiestamente clara la mala fe con que ha actuado la entidad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fecha 3 de junio de 2019, se inadmite el incidente excepcional de nulidad de actuaciones con la siguiente motivación: “Dada cuenta; el anterior escrito presentado por la procuradora Doña Isabel Núñez Zamorano en nombre y representación de Juan Carlos Ángel Bernal, únase al presente recurso; y, visto su contenido no ha lugar a la admisión del incidente excepcional de nulidad de actuaciones que se promueve por no fundamentar jurídicamente su pretensión ni alegar motivo bastante para ello al amparo de los arts. 238 y ss de la LOPJ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atribuye a la providencia impugnada la vulneración del derecho a la tutela judicial efectiva (art. 24.1 CE), en su vertiente como derecho a una resolución motivada y fundada en derecho, en relación con el art. 47 CDFUE, interesando su nulidad y la retroacción de las actuaciones al momento anterior al dictado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otrosí digo del escrito de interposición del recurso amparo se solicitó la suspensión del procedimiento de ejecución hipotecaria núm. 199-2016, seguido ante el Juzgado de Primera Instancia núm. 5 de Cartagena, mientras se resuelve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Cuarta de este tribunal acordó admitir a trámite el recurso, apreciando que reviste especial trascendencia constitucional [art. 50.1 de la Ley Orgánica del Tribunal Constitucional (LOTC)] pues el asunto suscitado trasciende el caso concreto porque plantea una cuestión jurídica de relevante y general repercusión social o económica [STC 155/2009, de 25 de junio, FJ 2 g)]. Acordó igualmente dirigir atenta comunicación a la Sección Quinta de la Audiencia Provincial de Murcia a fin de que remitiera testimonio íntegro de las actuaciones correspondientes al recurso de apelación núm. 149-2020; y al Juzgado de Primera Instancia núm. 5 de Cartagena para que remitiera testimonio de las actuaciones correspondientes al procedimiento de ejecución hipotecaria núm. 199-2016; debiendo previamente emplazarse, para que en el plazo de diez días pudieran comparecer en el recurso de amparo,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esa misma fecha la Sección Cuarta acordó la formación de pieza separada para la tramitación del incidente sobre suspensión de las actuaciones del procedimiento de ejecución, concediendo un plazo común de tres días a la parte recurrente y al Ministerio Fiscal para que aleguen lo que estimaran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octubre, don Juan Carlos Ángel Bernal presentó alegaciones a la solicitud de suspensión del procedimiento de ejecución, considerando procedente dicha solicitud, “toda vez que, de no ser acordada por el Tribunal, se procederá al señalamiento del lanzamiento, sin tiempo material para ejercitar los derechos e intereses que asisten a mi representado, toda vez que el procedimiento se considera vivo, mientras que el deudor permanezca habitando la vivienda. Ello provocaría una situación difícilmente reversible, que produciría la pérdida de su finalidad, al presente recurso de amparo. A mayor abundamiento, en el momento procesal que nos encontramos, la suspensión no entrañaría perturbación grave a un interés constitucionalmente protegido o a los derechos fundamentales o libertades públicas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el 10 de noviembre de 2022 alegaciones a la suspensión del procedimiento de ejecución, manifestando su disconformidad, estimando procedente, por el contrario, que se acordara la medida cautelar de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16 de noviembre de 2022 se personó en las actuaciones la entidad crediticia Cajamar Caja Rural, Sociedad Cooperativa de Crédito, representada por el procurador de los tribunales don Ignacio María Batllo Ripoll.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28 de noviembre de 2022, la Sala Segunda del Tribunal Constitucional dictó el auto 170/2022, desestimando la medida cautelar de suspensión del procedimiento y acordando la anotación preventiva de la demanda en el registro de la propiedad, considerando que “no es posible afirmar que la eventual continuación del curso del procedimiento judicial provoque por sí solo un perjuicio determinante de la pérdida de la finalidad del presente recurso de amparo, que es el elemento a tener en cuenta en este trámite.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una hipotética adquisición del bien por tercero lo hiciera irreivindicable; situación a la que se hace referencia genérica en el escrito de alegaciones presentado en esta pieza”.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19 de diciembre de 2022 se acordó por la Sección Cuarta tener por personado en el procedimiento al procurador don Ignacio María Batllo Ripoll, en nombre y representación de Cajamar Caja Rural, Sociedad Cooperativa de Crédito; así como dar vista de las actuaciones a las partes personadas y al Ministerio Fiscal por plazo común de veinte días, dentro de los cuales podrán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19 de enero de 2023 se puso en conocimiento de las partes personadas y del Ministerio Fiscal el acuerdo del Pleno del Tribunal Constitucional de 17 de enero de 2023, en virtud del cual el presente recurso de amparo fue turnado a la Sección Tercera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entidad Cajamar Caja Rural, Sociedad Cooperativa de Crédito, se opuso a la estimación del recurso de amparo por escrito registrado el 9 de enero de 2023, alegando como óbice procesal la falta de especial trascendencia constitucional del recurso; así como, respecto al fondo, considerando debidamente motivada la inadmisión del incidente excepcional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presentó su escrito de alegaciones ante este tribunal el día 8 de febrero de 2023, solicitando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acontecimientos procesales que considera de interés al caso y concretar los aspectos más relevantes de la pretensión del demandante, el fiscal señala que el objeto del presente recurso consiste en dilucidar si la providencia de inadmisión del incidente excepcional de nulidad de actuaciones se encontraba debidamente motivada a la luz de la doctrina constitucional sobre el control de las resoluciones judiciales en esta materia [STC 151/2022, de 30 de noviembre,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Ministerio Fiscal la parquedad de la motivación contenida en la providencia impugnada, que acuerda la inadmisión del incidente de nulidad “por no fundamentar jurídicamente su pretensión ni alegar motivo bastante para ello al amparo de los arts. 238 y ss. de la LOPJ”, considerando que “[l]a alusión genérica al incumplimiento de los requisitos del art. 238 y ss. LOPJ […] no permite saber sobre qué presupuestos legales se ha producido la inadmisión a limine del incidente de nulidad de actuaciones, ni da respuesta al mismo”. De donde concluye que “[l]a providencia que inadmite el incidente de nulidad de actuaciones planteado por el recurrente es una resolución judicial inmotivada, que no expresa la razón formal que justifica la inadmisión, no la pone en relación con una causa legal aducida —la vulneración del derecho a la tutela judicial efectiva consagrada en el art. 24.1 CE— y con la regulación legal del incidente en la LOPJ”, lo que supone una infracción del derecho a la tutela judicial efectiva sin indefensión (art. 24.1 CE), siendo procedente conceder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19 de octubre de 2023, se señaló para votación y fallo del presente recurso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la providencia dictada por la Sección Quinta de la Audiencia Provincial de Murcia con fecha 28 de octubre de 2021, por la que se inadmite el incidente excepcional de nulidad de actuaciones planteado por el ahora recurrente. El recurrente atribuye a dicha resolución la vulneración de su derecho a la tutela judicial efectiva (art. 24.1 CE), en su vertiente como derecho a una resolución motivada y fundada en derecho, al no justificarse siquiera de modo somero el sentido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la mercantil Cajamar Caja Rural, Sociedad Cooperativa de Crédito, manifiesta su oposición a la estimación del recurso aduciendo, desde la perspectiva de los óbices, la falta de especial trascendencia constitucional del recurso, al mismo tiempo que considera la resolución recurrida debidamente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revela favorable a la estimación del recurso, participando de la tesis principal del recurrente, esto es, la falta de motivación de la providencia impugnada, infringiendo el derecho a la tutela judicial efectiva del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Rechazo de los óbices formulados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la mercantil Cajamar Caja Rural, Sociedad Cooperativa de Crédito, la falta de especial trascendencia constitucional del recurso, si bien se identifica tal con la negativa manifiesta del deber de acatamiento de la doctrina de este tribunal, prevista en la letra f) del fundamento jurídico 2 de la STC 155/2009, de 25 de junio, cuando la justificación, en verdad formulada, comporta, más bien, el que el recurso trasciende del caso concreto porque plantea una cuestión jurídica de general y relevante repercusión social y económica, inscribible en la hipótesis prevista en la letra g) del fundamento jurídico 2 de la STC 155/2009, al suponer la vulneración del derecho fundamental a la tutela judicial efectiva por falta de motivación un incumplimiento del principio de primacía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recientemente rememorábamos en la STC 122/2022, de 10 de octubre,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entendió que procedía la admisión a trámite de la demanda de amparo estimando el motivo aducido por el recurrente al apreciar que el asunto suscitado trascendía el caso concreto porque planteaba una cuestión jurídica de relevante y general repercusión social o económica [STC 155/2009, FJ 2 g)], vinculada al principio de primacía del Derecho de la Unión. No advertimos que concurran razones para revisar ahora esa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este requisito para la admisión del recurso de amparo ha de entenderse cumplido, lo que determina el rechazo del óbice que alega la mercantil Cajamar Caja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incidente excepcional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manifestado reiteradamente acerca de la relevancia constitucional del incidente excepcional de nulidad de actuaciones tras la reforma de la Ley Orgánica del Tribunal Constitucional operada en virtud de la Ley Orgánica 6/2007, de 24 de mayo, como mecanismo de salvaguarda de los derechos y libertades fundamentales ante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reforma, como rememorábamos en la STC 102/2020, de 21 de septiembre, “otorga un especial protagonismo a los tribunales ordinarios, acentuando su función como primeros garantes de los derechos fundamentales en el ordenamiento jurídico […] con el fin de lograr que la tutela y defensa de esos derechos por parte del Tribunal Constitucional sea realmente subsidiaria […]. De esta forma,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sin que pueda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(por todas, SSTC 153/2012, de 16 de julio, FJ 3, y 65/2016, de 11 de abril, FJ 5). Ello nos ha llevado a afirmar que, para evitar que el recurrente quede sin ningún tipo de protección en aquellos casos en los que las vulneraciones en las que supuestamente incurriera la resolución impugnada a través del incidente de nulidad de actuaciones carecieran de trascendencia constitucional, el órgano judicial debe realizar una interpretación no restrictiva de los motivos de inadmisión, tramitar el incidente y motivar, en cualquier caso, suficientemente su decisión, pues las decisiones de inadmisión del incidente de nulidad de actuaciones cuando es procedente su planteamiento implican la preterición del mecanismo de tutela ante la jurisdicción ordinaria (STC 9/2014, de 27 de enero, FJ 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anterior, también recordábamos en dicha sentencia que “a pesar de que el incidente de nulidad de actuaciones no constituye un recurso en sentido estricto, es un cauce procesal que, al tener por objeto la revisión de resoluciones o actuaciones procesales, debe ser enjuiciado desde el canon propio del derecho de acceso al recurso legalmente establecido (SSTC 57/2006, de 27 de febrero, y 157/2009, de 25 de junio, FJ 2). Por ello el Tribunal se ha de limitar a comprobar si la resolución de inadmisión está motivada y si ha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 y 9/2014, de 27 de enero, FJ 5)”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planteamiento del incidente excepcional de nulidad de actuaciones el demandante de amparo expone al órgano judicial los siguientes extremos: (i) la vulneración del derecho a la tutela judicial efectiva que se entiende producida por el auto de apelación, aduciendo la infracción del art. 24.1 CE, en relación con los arts. 9.3, 10.1 y 96.1 CE, y en conexión inmediata con los arts. 6 y 8 CEDH y los arts. 14 y 17 PIDCP y art. 47 CDFUE; (ii) una profusa relación de jurisprudencia del Tribunal de Justicia de la Unión Europea, del Tribunal Supremo y de este tribunal en materia de nulidad de cláusulas abusivas y aplicación de la normativa europea y nacional protectora de los consumidores; (iii) una reflexión sobre el principio de primacía de Derecho de la Unión, partiendo de la doctrina emanada del Tribunal de Justicia de la Unión Europea en la sentencia de 9 de marzo de 1978, el conocido asunto Simmenthal; y (iv) la aplicación al caso de dicha doctrina y la vulneración cometida al decidir la Sección Quinta de la Audiencia Provincial de Murcia continuar con 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tal despliegue argumental, en la providencia impugnada el tribunal se limita a inadmitir el incidente de nulidad, literal y escuetamente, “por no fundamentar jurídicamente su pretensión ni alegar motivo bastante para ello al amparo de los arts. 238 y ss. de la LOPJ”. No cabe sino considerar semejante decisión inmotivada, pues no permite conocer los presupuestos legales a que obedece, con el reprochable efecto de dejar imprejuzgada la lesión constitucional denunciada por el ahora recurrente. En tales circunstancias, el incidente excepcional de nulidad de actuaciones no cumple la función de tutela y defensa de los derechos fundamentales que tiene asignada de acuerdo con la doctrina expuesta, toda vez que, como antes expusimos, “las decisiones de inadmisión del incidente de nulidad de actuaciones cuando es procedente su planteamiento implican la preterición del mecanismo de tutela [de los derechos fundamentales] ante la jurisdicción ordinaria” (STC 9/2014, de 27 de enero, FJ 3). El tribunal incurre, por consiguiente, en una vulneración del derecho a la tutela judicial efectiva sin indefensión (art. 24.1 CE) en los términos revelados.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expuesto determina la estimación del presente recurso de amparo, por haberse vulnerado el derecho fundamental de la recurrente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Juan Carlos Ángel Bernal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 en su dimensión de derecho a una resolución motivada y fundada en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efecto, anular la providencia de 28 de octubre de 2021, dictada por la Sección Quinta de la Audiencia Provincial de Murcia, y todo lo actuado en dicho procedimiento desde esa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que se pronunciara la providencia de 28 de octubre de 2021, a fin de que se resuelva lo procedente de forma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