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amparo núm. 8357–2022, promovido por Limpieza de Málaga, Sociedad Anónima Municipal, en proceso laboral de clasificación profesional,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diciembre de 2022, el procurador don Fernando Pérez Cruz, obrando en nombre y representación de la entidad Limpieza de Málaga, Sociedad Anónima Municipal, interpuso recurso de amparo contra la sentencia núm. 226/2022, de 5 de octubre de 2022, del Juzgado de lo Social núm. 11 de Málaga, por la que se estimaba la demanda presentada por el trabajador don Juan Carlos Vidal Torres contra la ahora demandante de amparo, declarando el derecho del actor, hasta entonces oficial de segunda, a ostentar la categoría profesional de oficial de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en el marco del recurso de amparo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Con fecha de 7 de octubre de 2022, esto es, dos días después de haberse dictado la sentencia recurrida en amparo, el mismo Juzgado de lo Social núm. 11 de Málaga dictó la sentencia núm. 231/2022, por la que se desestimaba la demanda formulada contra la misma empresa por otro trabajador, hasta entonces operario de limpieza, quien reclamaba su derecho a ostentar la categoría profesional de operario de recogida. Esta sentencia se basaba en la falta de acreditación de que el actor hubiese superado las pruebas correspondientes para acceder a la plaza de superior categoría.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Considerando que se habían dictado dos sentencias con idéntico objeto —cambio de categoría— y con distinto fallo, con la consiguiente desigualdad de trato —pues en la sentencia de 5 de octubre se concede el cambio de categoría obviando la necesidad de pasar las pruebas pertinentes—, la empresa interpuso incidente de nulidad de actuaciones contra la sentencia ulteriormente recurrida en amparo, por vulneración de los derechos a la igualdad, mérito y capacidad en el empleo público (arts. 14 y 23.2 CE) y a una resolución fundada en Derecho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Con fecha de 4 de noviembre de 2022, el juzgado de lo social núm. 11 notificó a la ahora solicitante de amparo providencia de 2 de noviembre por la que inadmitía a trámite el referido incidente de nulidad de actuaciones. En dicha providencia se indicaba que el incidente pretendía la modificación del contenido de una sentencia firme, sin alegar ninguno de los motivos de nulidad legalmente previstos, sino únicamente razones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 varios derechos fundamentales, a saber: (i) derecho a la igualdad ante la ley (art. 14 CE), porque habría propinado, sin justificación objetiva y razonable, un trato desigual a dos situaciones idénticas —las resueltas por las sentencias 226 y 231/2022 del Juzgado de lo Social núm. 11 de Málaga—; (ii) derecho a la tutela judicial efectiva (art. 24.1 CE), en su vertiente de derecho a una resolución fundada en Derecho, ya que la sentencia impugnada estaría viciada de incongruencia y de error patente al soslayar que para el acceso y promoción en el empleo público es necesario celebrar y superar las correspondientes pruebas; (iii) derecho de acceso a la función pública de acuerdo con los principios de igualdad, mérito y capacidad (arts. 23.2 y 103.3 CE), pues la sentencia impugnada habría permitido la promoción profesional de un empleado público en régimen laboral sin haber superado este las pruebas establecidas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12 de enero de 2023, el secretario de justicia de la Sección Cuarta de este tribunal se requirió al recurrente en amparo para que, en el plazo de diez días, aportase (i) copia de la providencia de 2 de noviembre de 2022 resolviendo la nulidad de actuaciones y (ii) acreditación fehaciente de la fecha de notificación, a su representación procesal, de la citada providencia. Tal requerimiento fue atendido por el recurrente mediante escrito registrado en este tribunal con fecha de 23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4 de julio de 2023 la Sección Cuarta de este tribunal acordó no admitir a trámite el recurso de amparo con arreglo a lo previsto en el art. 50.1 a) de la Ley Orgánica del Tribunal Constitucional (LOTC), en relación con su art. 44.1 a), toda vez que no se habían agotado debidamente todos los medios de impugnación dentro de la vía judicial (no interposición del incidente de nulidad de actuaciones previsto en el art. 241.1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26 de julio de 2023, el Ministerio Fiscal interpuso recurso de súplica ex art. 50.3 LOTC contra la providencia de 4 de julio de 2023 (que le había sido notificada el 26 de julio). Expone que la sentencia impugnada, que resuelve un proceso laboral de clasificación profesional, no es susceptible de recurso alguno según el art. 137.3 de la Ley reguladora de la jurisdicción social, de modo que solo cabía contra ella el incidente excepcional de nulidad de actuaciones; incidente que efectivamente fue interpuesto y resultó inadmitido por providencia de 2 de noviembre de 2022, tal y como acreditó el recurrente en amparo en trámite de subsanación ante el Tribunal Constitucional. Entiende, por ello, que la providencia recurrida está aquejada de un error, y solicita que se deje sin efecto, sin perjuicio de la adopción de la resolución procedente en orden a la admisión o no, por otras causas,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del secretario de justicia de la Sección Cuarta de 5 de septiembre de 2023 se acordó dar traslado del recurso de súplica a la representación del demandante de amparo y concederle un plazo de tres días a fin de que alegase lo que estimara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parte recurrente formuló alegaciones mediante escrito registrado el 7 de septiembre de 2023, en el que muestra su conformidad con el criterio del Ministerio Fiscal e interesa que se admita a trámite el recurso de súplica y se sustancia conforme al procedimiento legalmente establecido.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ante el Tribunal Constitucional ha interpuesto recurso de súplica frente a la providencia de la Sección Cuarta de 4 de julio de 2023, que acordó no admitir a trámite el recurso de amparo núm. 8357‑2022 con arreglo a lo previsto en el art. 50.1 a) LOTC en relación con el art. 44.1 a) LOTC, al no haberse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ha de ser estimado. Como señalan los escritos del Ministerio Fiscal y de la entidad recurrente en amparo, la providencia recurrida incurre en un error al apreciar la concurrencia de la indicada causa de inadmisión. Y es que, como se deriva de los antecedentes de este auto, el recurrente en amparo acreditó debidamente, en el plazo de subsanación concedido al efecto, haber interpuesto el incidente de nulidad de actuaciones contra la sentencia dictada en única instancia por el Juzgado de lo Social núm. 11 de Málaga, además de acreditar las fechas de inadmisión de tal incidente y de notificación de la decisión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además de determinar que se deje sin efecto la providencia impugnada, comporta también que deba adoptarse una nueva decisión sobre la admisibilidad del recurso de amparo, decisión que puede adoptarse en este mismo momento, tal y como hemos hecho en otras ocasiones (AATC 148/2020, de 19 de noviembre; 45/2021, de 20 de abril, y 141/2022, de 8 de noviembre, entre los más recientes). A estos efectos es preciso analizar el cumplimiento de los demás requisitos del recurso, que quedaron excluidos del análisis en su momento al apreciarse el óbice procesal determinante de la inadmisión que ahora se deja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tales requisitos de admisibilidad se encuentra la exigencia procesal de justificar suficientemente la especial trascendencia constitucional del recurso de amparo [arts. 49.1 y 50.1 a) LOTC], cuyo contenido se enuncia en el artículo 50.1 b) LOTC y en la STC 155/2009, de 25 de junio, FJ 2, orientativa de los supuestos a los que responde el mandato legal. Según la consolidada doctrina de este tribunal, condensada en el ATC 177/2016, de 26 de octubre, FJ 2, dicho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 Y. como sintetizábamos también en el ATC 177/2016, FJ 2, es doctrina constante de este tribunal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(ATC 264/2009, de 16 de noviembre, FJ único). 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única referencia a la especial trascendencia constitucional que realiza el recurrente es la siguiente (página 2 de la demanda): “en cumplimiento de lo establecido en el art. 49.1 y art. 50.1 b) de la Ley Orgánica del Tribunal Constitucional, el contenido del presente recurso justifica una decisión sobre el fondo en razón de su especial trascendencia constitucional, para su aplicación, para su general eficacia, y para la determinación del contenido y alcance de los derechos fundamentales”. Se reduce, por lo tanto, a parafrasear el contenido literal, sin realizar esfuerzo argumental alguno que permita identificar ningún concreto motivo de especial trascendencia constitucional ni conectar dicha trascendencia con las concretas circunstancias del recurso de amparo que se plantea, lo cual resulta manifiestamente insuficiente para poder entender cumplida la carga que el art. 49.1 LOTC impone sobre el recurrente y, en consecuencia, conduce a la inadmisión a trámite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y, en consecuencia, dejar sin efecto la providencia impugnada de 4 de julio de 2023, de inadmisión a trámite del recurso de amparo interpuesto por Limpieza de Málaga, Sociedad Anónima Municipal (LIMASAM).</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a trámite el referido recurso de amparo con arreglo a lo previsto en el art. 50.1 a) LOTC, en relación con su art. 49.1, por no haber cumplido la demanda de manera suficiente con el requisito de justificación de la especial trascendencia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