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448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la magistrada doña María Luisa Balaguer Callejón, presidenta, y los magistrados don Ramón Sáez Valcárcel y don Enrique Arnaldo Alcubilla, en el recurso de súplica promovido por el Ministerio Fiscal contra la inadmisión a trámite del recurso de amparo núm. 8345-2022, interpuesto por don Iván Líder Quito Ramos frente a la sentencia núm. 330/2022, de 11 de noviembre de 2022, dictada por el la Sección Única de la Audiencia Provincial de Huesca, en el procedimiento de restitución de menor por sustracción internacional núm. 336-2022,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Constituyen antecedentes procesales del presente recurso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señora Lozada interpuso (ex art. 12 del Convenio de La Haya de sustracción internacional de menores, de 25 de octubre de 1980) frente al señor Quito (su exmarido) demanda de restitución internacional de su hijo menor I.M., a Bolivia, por no haber sido retornado tras las navidades 2021-2022, basándose en la sentencia del Juzgado Público núm. 2 de la Niñez y Adolescencia de Oruro de 6 de abril de 2022. El señor Quito opuso la sentencia núm. 18/2022 de 24 marzo, del Juzgado de Primera Instancia instrucción núm. 2 de Barbastro (de modificación de medidas definitivas de separación núm. 14-2022), que le atribuyó la autoridad familiar, y la guarda y custodia exclusiva. En sentencia núm. 92/2022, de 27 de junio de 2022, del Juzgado de Primera Instancia instrucción núm. 1 de Huesca (procedimiento de restitución de menores núm. 336-2022) se desestimó la demanda, denegando la restitución del menor a su madre.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Interpuesto recurso de apelación por la representación procesal de la señora Lozada, basándose en el acuerdo de separación ante el notario de Tarija (Bolivia) de 10 de junio de 2012, en la sentencia de divorcio (de mutuo acuerdo) de 5 de enero de 2016, del Juzgado de Primera Instancia e Instrucción núm. 2 de Barbastro y en la sentencia de 27 de agosto de 2018, del Juzgado Público núm. 1 de Familia de Tarija (de ejecución), que atribuían la guarda a la madre; oponiendo el señor Quito el art. 13 a) del Convenio de La Haya de sustracción internacional. En sentencia de la Sección Única de la Audiencia Provincial de Huesca núm. 370/2022, de 11 de noviembre de 2022, se estimó la apelación de la señora Lozada, ordenando la restitución del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24 de noviembre de 2022, la representación procesal del señor Quito interpuso incidente de nulidad actuaciones contra sentencia de la Sección Única de la Audiencia Provincial de Huesca núm. 370/2022, por vulneración de la tutela judicial efectiva, falta de motivación, vulneración del interés superior del menor y error en la aplicación de la normativa de derecho interracial privado, solicitando la suspensión de la entrega del menor. Mediante auto del Sección Única de la Audiencia Provincial de Huesca de 13 de diciembre de 2022, se desestimó la nulidad actuaciones y se alzó la suspensión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18 de diciembre de 2022 se presentó por la representación procesal del señor Quito, en la sede electrónica del registro del Tribunal Constitucional, demanda de amparo por vulneración del derecho a la tutela judicial efectiva, en vertiente falta de motivación, y lesión del interés del menor, contra la sentencia de la Sección Única de la Audiencia Provincial de Huesca núm. 370/2022, de 11 de noviembre, que desestimaba la apelación y ordenaba la restitución del hijo menor I.M., a Bolivia; solicitando la suspensión cautelar de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el recurrente considera que la sentencia de la Sección Única de la Audiencia Provincial de Huesca núm. 370/2022 impugnada careció de motivación y lesionó el interés del menor, ya que en el procedimiento de restitución de menores núm. 336-2022 del Juzgado de Primera Instancia e Instrucción núm. 1 de Huesca constó la prueba documental de la exploración judicial del menor (practicada el 23 de marzo de 2022, en las actuaciones del procedimiento de modificación de medidas definitivas de divorcio núm. 14-2022, del Juzgado de Primera Instancia e Instrucción núm. 2 de Barbastro, que atribuyó la guarda exclusivamente al padre), de forma que en el fundamento 2 de la sentencia núm. 92/2022, de 27 de junio de 2022, del Juzgado de Primera Instancia e Instrucción núm. 1 de Huesca, se reflejaba la difícil relación del menor I.M., con su madre y su negativa a regresar a Bolivia. Sin embargo, ilógicamente, la sentencia de la Sección Única de la Audiencia Provincial de Huesca núm. 370/2022, de 11 de noviembre, en sus fundamentos jurídicos 3 y 4, prescindió de tal manifestación del menor, reprochando al señor Quito la falta de aportación de un dictamen técnico complementario sobre el menor (cuando dicha carga probatoria recaía en el Ministerio Público o en el tribunal de oficio). Todo ello dio lugar a que la sentencia de la Sección Única Audiencia Provincial de Huesca núm. 370/2022, revocando la de instancia y ordenando la restitución, resultase irrazonable, contraria al principio de seguridad jurídica (art. 9.3 CE) y a la tutela del interés superior del menor (art. 39 CE) acreditado.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punto a la justificación de la especial trascendencia constitucional, en el otrosí digo segundo de la demanda alegó que se produjo un “incumplimiento o desconocimiento por la jurisdicción ordinaria, de la doctrina del Tribunal Constitucional sobre el derecho fundamental alegado en el recurso y la negativa del deber de acatamiento de dicha doctrina” recogida en la STC 16/2016, de 1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la Sala Segunda del Tribunal Constitucional, de 19 de enero de 2023, se tuvo por presentado el recurso amparo del señor Quito (núm. 8345-2022), atribuyéndolo a la Sección Cuarta, la cual en providencia de 17 de julio de 2023, acordó su inadmisión a trámite por “no ha agotado debidamente los medios de impugnación dentro de la vía judicial (no interposición del incidente de nulidad actuaciones previsto en el art. 241.1 LOPJ)”, notificándose la resolución al Ministerio Fiscal y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7 septiembre 2023, el fiscal ante el Tribunal Constitucional interpuso recurso de súplica (ex art. 50.3 de la Ley Orgánica del Tribunal Constitucional: LOTC ) contra la providencia de la Sección Cuarta de la Sala Segunda del Tribunal Constitucional de 17 de julio de 2023, exponiendo como constaba en las actuaciones del recurso de amparo núm. 8345-2022 que, el 24 de noviembre de 2022, el señor Quito interpuso en el procedimiento de origen incidente de nulidad actuaciones contra la sentencia de la Sección Única de la Audiencia Provincial de Huesca núm. 370/2022 de apelación, el cual fue desestimado por auto de la Sección Única de la Audiencia Provincial de Huesca de 13 de diciembre de 2022; razón por la que, el señor Quito habría agotado los medios de impugnación ante la jurisdicción ordinaria, y no procedería la inadmisión del amparo por falta de agotamiento en la vía judicial previa. En consecuencia, interesa el fiscal la estimación del recurso de súplica, dejando sin efecto la providencia recurrida, con reposición de las actuaciones al momento anterior a su dictado, “sin perjuicio de que proceda, en caso de estimación, la comprobación del resto de los requisitos formales y sustantivos de admisión de la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presentado el 13 septiembre 2023, la representación procesal del señor Quito Ramos se adhiere al recurso de súplica del fiscal, señalando que “consta acreditada documentalmente y aportado como documento núm. 4 junto con el escrito de demanda de amparo (documento núm. 6 de la relación de los anexos del acuse de recibo electrónico), el auto de 31 de diciembre 2022 dictado por la Ilma. Audiencia Provincial de Huesca, desestimatorio de la nulidad actuaciones planteada”; por lo que “no existiendo señaladas en la referida providencia otras causas de inadmisión de recurso, […] interesando la admisión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procedimiento es resolver el recurso de súplica interpuesto por el fiscal contra la providencia de la Sección Cuarta de la Sala segunda del Tribunal Constitucional, de 17 julio de 2023, en la que se acordaba la inadmisión a trámite del recurso de amparo núm. 8345-2022, interpuesto por el señor Quito Ramos, por la falta de agotamiento de la vía judicial ordinaria, al no haber interpuesto el incidente de nulidad actuaciones. Agrega el fiscal que la estimación de su súplica dejaría abierta la posible inadmisión del amparo por otras causas. La representación procesal del señor Quito Ramos se adhiere al recurso del fiscal, si bien solicitando —además— la admisión del citado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súplica debe ser estimado en cuanto que, efectivamente, frente a la sentencia de la Sección Única de la Audiencia Provincial de Huesca núm. 330/2022, de 11 de noviembre (apelación núm. 393/2022) notificada el 17 de noviembre de 2022, estimando el recurso de apelación de la señora Lozada, la representación procesal del señor Quito interpuso, el 24 de noviembre de 2022, incidente de nulidad actuaciones (invocando la vulneración del derecho fundamental a la tutela judicial efectiva, en vertiente de falta de motivación, por ausencia de ponderación del interés del menor), el cual fue desestimado por auto de la Sección Única de la Audiencia Provincial de Huesca de 13 de diciembre de 2022 (notificado el 14 de diciembre de 2022). Es por ello por lo que debemos estimar la pretensión suplicada por el Ministerio Público, y entender debidamente cumplido por el recurrente el requisito del agotamiento de todos los medios de impugnación previstos por las normas dentro de la vía judicial [art. 44.1 a) LOTC], dejando sin efecto la providencia recurrida. Sin que se produzca como consecuencia de esta anulación la automática admisión a trámite del recurso de amparo, como solicita la parte recurrente en sus alegaciones (por todos, ATC 88/2021 de 27 de septiembre,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Efectivamente, debe tenerse presente que el art. 50.1 LOTC, en punto a la admisión del recurso amparo, decreta que esta solo procederá “cuando concurran todos los […] requisitos”, haciendo referencia —de forma acumulativa— tanto a las exigencias de la letra a) del ordinal 1 del art. 50 LOTC (presupuestos procesales y materiales relacionados con la naturaleza subsidiaria del amparo), como a los de la letra b) del ordinal 1 del art. 50 LOTC (requisitos sustanciales relativos a la especial trascendencia constitucional objetiva, introducida por la Ley Orgánica 6/2007). Por lo tanto, aunque “la demanda cumpla con lo dispuesto en los artículos 41 a 46” [art. 50.1 a) LOTC] no por ello puede ser dispensada —ni aún mediante la estimación de un recurso de súplica del fiscal— del examen por el tribunal, en trámite de admisión de la demanda, de la justificación de la especial trascendencia constitucional del recurso [bien por su insuficiencia, del art. 49.1 LOTC, o bien por su ausencia, del art. 50.1 b) LOTC]. Tal dispensa resultaría contraria a la sujeción del Tribunal Constitucional a la Constitución y a su ley orgánica [art. 161.1 b) CE y art. 50.1 LOTC], al principio de seguridad jurídica (art. 9.3 CE) y al principio de igualdad en la aplicación de la ley (art. 14 CE) en la admisión de los recursos de amparo por las secciones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es doctrina reiterada del Tribunal Constitucional (AATC 88/2021, de 27 de septiembre, FJ 4; 141/2022, de 8 de noviembre, FJ 2 , y 267/2023 de 30 de mayo, FJ 5) que “[l]a estimación del recurso de súplica determina que se deje sin efecto la providencia impugnada por el fiscal, sin que esto comporte la admisión a trámite del […] recurso de amparo, asunto sobre el que ha de adoptarse la decisión que corresponda. Decisión que, a los efectos de clarificar el criterio de este tribunal por lo que atañe a la admisión de recursos de amparo como el ahora examinado, conviene adoptar en este mismo auto”; ya que —por lo que importa en el presente caso— “corresponde únicamente al tribunal apreciar en cada caso, en el momento de admitir a trámite el recurso de amparo, si este tiene especial trascendencia constitucional” [por todas, STC 87/2023 de 17 de julio,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Respecto de la especial trascendencia constitucional, en la STC 45/2022, de 23 de marzo, FJ 2, recordamos que «“la previsión del art. 49.1 in fine LOTC, que establece que ‘[e]n todo caso, la demanda justificará la especial trascendencia constitucional del recurso’, se configura como una carga procesal de la parte y, al tiempo,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178/2012, de 15 de octubre, FJ 3). A la parte recurrente, pues, le es exigible un ‘esfuerzo argumental’ (ATC 154/2010, de 15 de noviembre, FJ 4) que ponga en conexión las vulneraciones constitucionales que alega con los criterios establecidos en el artículo 50.1 b) LOTC; criterios que se concretan, sin ánimo exhaustivo, en los supuestos contemplados en el fundamento jurídico 2 de la conocida STC 155/2009, de 25 de junio. De este modo,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(STC 91/2021, de 28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del Tribunal respecto de dicha carga alegatoria (por todos ATC 78/2017, de 10 de mayo, FJ 2; doctrina reiterada, en lo sustancial, por los AATC 154/2017, de 16 de noviembre, FJ 2, y 50/2018 de 3 de mayo, FJ Único) exige que el recurrente “ponga en conexión las vulneraciones constitucionales alegadas con los criterios del art. 50.1 b) LOTC, explicitando la ‘proyección objetiva del amparo solicitado’ y traduciendo en el plano formal (art. 49 .1 LOTC) la exigencia material de la especial trascendencia constitucional del asunto (ATC 264/2009, de 16 de noviembre, FJ único). Por esta razón, no basta razonar la existencia de la vulneración de un derecho fundamental (SSTC 69/2011, FJ 3; 143/2011, FJ 2; 176/2012, FJ 3; 178/2012, FJ 3; y 140/2013, FJ 3; también, por todos, AATC 188/2008, de 21 de julio, FJ 2; 289/2008, de 22 de septiembre, FJ 2; y 290/2008, de 22 de septiembre, FJ 2), sino que es preciso que ‘en la demanda se disocie adecuadamente la argumentación tendente a evidenciar la existencia de la lesión de un derecho fundamental y los razonamientos específicamente dirigidos a justificar que el recurso presenta especial trascendencia constitucional’ (STC 17/2011, de 28 de febrero, FJ 2). Consecuentemente, ‘la exposición sobre la verosimilitud de la lesión del derecho fundamental no puede suplir la omisión de una argumentación expresa sobre la trascendencia constitucional del recurso de amparo’ (ATC 252/2009, de 19 de octubre, FJ 1. Por lo mismo, tampoco satisface este requisito la demanda que pretende cumplimentar la carga justificativa con una ‘simple o abstracta mención’”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presente caso, no cabe entender cumplida en la demanda del recurrente la carga procesal alegatoria impuesta por el art. 49.1 LOTC, ni que este haya desarrollado el esfuerzo argumental exigible para disociar la especial trascendencia constitucional de las vulneraciones constitucionales denunciadas, habiendo confundido la justificación formal y objetiva de la especial trascendencia constitucional con la vulneración del derecho fundamental subjetivo a la tutela judicial efectiva (art. 24.1 CE) en la vertiente de falta de motivación, en supuesto de sustracción de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toda la argumentación de la trascendencia constitucional de la demanda se ciñe —exclusivamente— a una frase en el otrosí digo segundo, que dice: “incumplimiento o desconocimiento por la jurisdicción ordinaria, de la doctrina del Tribunal Constitucional sobre el derecho fundamental alegado en el recurso y la negativa del deber de acatamiento de dicha doctrina”, identificándola —a reglón seguido— con la vulneración del derecho subjetivo a la tutela judicial efectiva sin indefensión, por contravención o falta de ponderación del principio del interés superior del menor (art. 39 CE) y del principio seguridad jurídica (art. 9.3 CE) en los términos de la STC 16/2016.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mera evocación en un otrosí accesorio de la demanda de alguno de los criterios de especial trascendencia constitucional, acompañada de la cita numérica de una sentencia del Tribunal, sin un razonamiento específico del recurrente que proporcione al Tribunal los elementos de juicio sobre la proyección objetiva del supuesto sobre el contenido y alcance del derecho fundamental del art. 24.1 CE, respecto del canon básico de la motivación en casos de menores (analizando el FJ 6 de la STC 16/2016), por falta absoluta de ponderación (STC 138/2014 ,de 8 septiembre, FJ 5), o por exclusión del criterio (STC 127/2013) o por ser una medida innecesaria y desproporcionada (STC 176/2008 de 22 de diciembre, FJ 6)], no cumple con la mínima carga alegatoria de la trascendencia constitucional. Dicha insuficiencia impide tener por justificada la especial trascendencia, pues “no corresponde al Tribunal ‘reconstruir de oficio las demandas, supliendo las razones que las partes no hayan expuesto’” [por todas, STC 155/2019, de 28 de noviembre, FJ 7 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y, en consecuencia, dejar sin efecto la providencia de 17 de julio de 2023 impugnada, de inadmisión a trámite del recurso de amparo núm. 8345-2022, interpuesto por don Iván Líder Quito Ramos.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Inadmitir a trámite el referido recurso de amparo núm. 8345-2022, con arreglo a lo previsto en el art. 50.1 a) LOTC, en relación con su art. 49.1, toda vez que la demanda no justifica suficientemente la especial trascendencia constitucional del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