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2402-2022, promovido por don Samuel Sánchez Monge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abril de 2022 el procurador de los tribunales don Antonio Nicolás Vallellano, en nombre y representación de don Samuel Sánchez Monge y bajo la dirección del letrado don Luis Mariano Álvarez Collado, interpuso demanda de amparo contra providencia de fecha 16 de febrero de 2022, dictada por la Sección Primera de la Sala de lo Contencioso-Administrativo del Tribunal Supremo en recurso de casación núm. 4296-2021 contra sentencia de la Sección Octava de la Sala de lo Contencioso-Administrativo del Tribunal Superior de Justicia de Madrid, recurso de apelación núm. 1295-2019.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2402-2022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