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6222-2022, promovido por don José Luis Fernández Castañón de Amores,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22 de septiembre de 2022, el procurador de los tribunales don Ignacio Pérez de los Santos, en nombre y representación de don José Luis Fernández Castañón de Amores, y bajo la dirección letrada de don Juan José Sánchez Sánchez, interpuso recurso de amparo contra: (i) la providencia de 20 de mayo de 2022 dictada por la titular del Juzgado de Primera Instancia e Instrucción núm. 4 de Dos Hermanas (Sevilla) en el procedimiento de ejecución provisional núm. 985-2020, por el que se inadmite el recurso de revisión interpuesto contra el decreto de 6 de abril de 2022 que determina la tasación de una finca a efectos de su valoración como bien embargado en el citado procedimiento de ejecución, y (ii) el auto dictado por el mismo juzgado de 1 de julio de 2022, por el que se desestima el recurso de reposición interpuesto contra la primera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del recurso de amparo se solicitaba por medio de otrosí la suspensión cautelar de las resoluciones impugnadas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referidos en la demanda de amparo relevantes para resolver la cuestión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procedimiento de ejecución provisional núm. 985-2020 se sigue en el Juzgado de Primera Instancia e Instrucción núm. 4 de Dos Hermanas, a instancia de la entidad Gesprocon 2005, S.L., contra el hoy demandante de amparo. En dicho procedimiento se dictó el decreto de 6 de abril de 2022 en el que se fijaba el valor de mercado de la finca registral núm. 2169 del término municipal de Bollullos de la Mitación. En la resolución se hacía constar que contra la misma cabía recurso de revisión que debía interponerse en el plazo de cinco días hábiles y que se debía “constituir y acreditar al tiempo de la interposición el depósito para recurrir de veinticinco euros, mediante su ingreso en la Cuenta de Consignaciones [...]. Sin cuyos requisitos no se admitirá a trámite el recurso, y todo ello conforme a lo dispuesto en los arts. 451, 452 y concordantes LEC y la Disposición Adicional Decimoquinta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la representación procesal del ahora demandante de amparo se presentó recurso de revisión contra el anterior decreto, que le había sido notificado en fecha 7 de abril, mediante escrito presentado en fecha 19 de abril de 2022. En fecha 23 de abril se dictó diligencia de ordenación en la que, tras hacer constar la presentación del escrito, se acordaba su unión a los autos de su razón y “con carácter previo a admitir el recurso de revisión, requiérase al mismo para que en el término de dos días hábiles subsane la falta de consignación efectuada en la cuenta provisional de este juzgado del obligatorio depósito para recurrir regulado en la disposición adicional decimoquinta de la Ley Orgánica 6/1985 del Poder Judicial, según Ley Orgánica 1/2009, de 3 de noviembre”. Según figura en el resguardo de ingreso, la consignación fue efectuada el 28 de abril de 2022, el mismo día en que se había notificado la diligencia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20 de mayo de 2022, el juzgado resolvió inadmitir el recurso de revisión presentado contra el decreto, considerando que la consignación del depósito para recurrir se había presentado fuera de plazo, al haberse hecho constar mediante diligencia que el recurso de revisión no había sido acompañado del justificante de la constitución del depósito para recurrir, y que este había sido hecho por la parte en fecha 28 de abril, por tanto,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dicha providencia se presentó recurso de revisión que fue desestimado por el auto dictado el 1 de julio de 2022, en el que como fundamento del rechazo se exponía: “no se puede admitir la subsanación pretendida, por cuanto la consignación del depósito para interponer el recurso de revisión, debe ser realizado dentro del plazo concedido a la parte para recurrir, y no de forma extemporánea, ya que lo realiza de forma extemporánea, veinte días más tarde de que precluyera dicho plazo, por lo que siendo el depósito realizado el 28 de abril de 2022, no puede ser admitido el recurso, cuyo plazo había transcurrido con creces”. Esta resolución no era susceptible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22 de septiembre de 2022 se presentó en el registro del Tribunal Constitucional demanda de amparo contra la providencia de 20 de mayo de 2022 y el auto de 1 de julio de 2022, por considerar vulnerado el derecho a la tutela judicial efectiva del art. 24.1 CE, en su vertiente de acceso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otrosí primero de la demanda la sociedad demandante de amparo solicita: “la suspensión cautelar de las resoluciones impugnadas en este recurso y en él referenciadas, hasta tanto se resuelva el mismo, por cuanto la no suspensión de aquellas resoluciones produciría a mi conferente perjuicios de imposible o difícil reparación, que harían perder al amparo solicitado por el recurrente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del Tribunal Constitucional admitió a trámite el recurso mediante providencia de fecha 27 de junio de 2023, apreciando en el mismo especial trascendencia constitucional, porque el recurso plantea un problema o afecta a una faceta de un derecho fundamental sobre el que no hay doctrina de este tribunal [STC 155/2009, de 25 de junio, FJ 2 a)]. En esta misma providencia se ordenó formar la oportuna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nueva providencia de 27 de junio de 2023, se acordó, de conformidad con lo prevenido en el art. 56 de la Ley Orgánica del Tribunal Constitucional (LOTC), conceder un plazo común de tres días al Ministerio Fiscal y al solicitante de amparo para que alegaran lo que estimasen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del demandante de amparo se presentó escrito el día 3 de julio reiterando la solicitud de suspensión. Expone en tal sentido los antecedentes que considera relevantes, así como que, con posterioridad a la interposición del recurso de amparo, se ha celebrado la subasta de la finca en cuestión adjudicada a la entidad Gesprocon 2005, S.L., conforme al decreto dictado por el Juzgado de Primera Instancia e Instrucción núm. 4 de Dos Hermanas (Sevilla), el día 30 de marzo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la doctrina constitucional sobre el art. 56.2 LOTC y, en especial, la fijada en relación con la suspensión de aquellas resoluciones judiciales cuya ejecución conlleva el embargo y adjudicación a un tercero de buena fe de ciertos bienes inmuebles. Eso es lo que ocurriría en este caso, pues al haberse adjudicado la finca en cuestión a la entidad Gesprocon 2005, S.L., considera el recurrente que puede gravarla o enajenarla a un tercero de buena fe, que adquiriría por tal concepto y con tal carácter, lo que haría imposible el restablecimiento del recurrente en la integridad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se presentó escrito registrado en el tribunal el día 13 de julio de 2023, en el que, tras exponer los antecedentes del caso y sintetizar la doctrina constitucional en la materia estima que, en este caso, la solicitud presentada se limita a solicitar la suspensión del trámite del procedimiento de ejecución, con mera cita del art. 56 LOTC, y sin alegar ni acreditar, ni siquiera de modo somero, en qué medida la continuación del procedimiento le puede suponer un perjuicio de imposible reparación, de modo que se ha incumplido la carga que le corresponde de precisar en qué medida la ejecución del acto le cause perjuicios no susceptibles de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también el fiscal a la mención del recurrente en amparo a la subasta de la finca cuya valoración se cuestiona por el recurrente y a la posibilidad de que pueda ser enajenada a un tercero de buena fe, lo que la haría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en aplicación de la doctrina constitucional, y atendiendo a las circunstancias concurrentes en el presente caso, no procede acordar la suspensión de la ejecución solicitada. No obstante lo anterior, para evitar el perjuicio que pudiera suponer la adquisición de la finca por terceros de buena fe que la hicieran irreivindicable, somete a la consideración del tribunal la conveniencia de proceder de oficio, dado que no se ha solicitado así por la parte recurrente, a “acordar la anotación preventiva de la demanda en el registro de la propiedad, a tenor de lo previsto en el art. 56.3 LOTC, siempre que el estado de las actuaciones lo permita para no perjudicar los derechos de los terceros de buena fe”.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el recurrente en amparo consistente en la suspensión de la vigencia de las resoluciones judiciales que se han citado en el encabezamiento de esta resolución. El Ministerio Fiscal, por las razones de las que se ha dejado constancia en los antecedentes, ha interesado la desestimación de la pretensión de suspensión, si bien somete a la consideración del Tribunal la conveniencia de acordar, a la vista de las circunstancias del caso, la medida consistente en ordenar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Específicamente 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en el ámbito patrimonial, se haya accedido a la suspensión solamente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(ATC 172/2019, de 16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68/2020, de 13 de julio, FJ 3,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ha señalado el Ministerio Fiscal, resulta que nada se ha alegado sobre la suspensión de las resoluciones impugnadas en amparo, relativas a la inadmisión y desestimación de los recursos interpuestos respecto a la previa decisión en la que se fijaba el valor de mercado de una determinada finca en un procedimiento de ejecución provisional contra el hoy demandante de amparo. Siendo ese el contenido de las resoluciones impugnadas, las alegaciones presentadas en este incidente cautelar se limitan a la cita del art. 56 LOTC, pero nada dicen acerca de la concurrencia de un perjuicio de imposible o difícil reparación, de manera que se ha incumplido la carga que corresponde al solicitante de la suspensión en el sentido de acreditar la existencia de tales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tenerse por tal la alusión a la posterior subasta judicial de la finca, en la medida en que con tal mención no se refiere a las concretas resoluciones judiciales impugnadas en amparo, sino al procedimiento en el que se dictó esa concreta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admitido la posibilidad, al amparo del art. 56.3 LOTC, de que sea acordada una medida cautelar respecto de resoluciones que no sean las que constituyen el objeto del recurso de amparo, siempre que se cumpla el requisito intrínseco de la tutela cautelar, es decir, que su ejecución haga perder al propio recurso su finalidad y que exista una relación entre la resolución o procedimiento cuya suspensión se insta y la eficacia real de un eventual fallo estimatorio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situación no concurre aquí, por cuanto el objeto del recurso de amparo no tiene que ver con la disposición de la finca, extremo sobre el que el recurrente alega, sino, a lo sumo, con la posibilidad de impugnar su adecuada valoración en un procedimiento de ejecución provisional que, como tal, no ha sido cuestionado en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judiciales impugnadas en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