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7302-2022, promovido por doña María del Pilar Bellido Pérez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Mediante escrito registrado en este tribunal el 8 de noviembre de 2022 la procuradora de los tribunales doña Ana María Araúz de Robles Villalón, en nombre y representación de doña María del Pilar Bellido Pérez y bajo la dirección del letrado don Francisco Javier Araúz de Robles Dávila, formuló demanda de amparo contra providencias de la Sección Primera de la Sala de lo Contencioso-Administrativo del Tribunal Supremo en recurso de casación núm. 8480-2021.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7302-2022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