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121-2023, promovido por don Ángel del Pozo Bullido en proceso contencioso-administrativo y otros,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enero de 2023 la procuradora de los tribunales doña Ana María Araúz de Robles Villalón, en nombre y representación de don Ángel del Pozo Bullido y otros y bajo la dirección del letrado don Francisco Javier Araúz de Robles Dávila, formuló demanda de amparo contra providencias de la Sala de lo Contencioso-Administrativo del Tribunal Supremo en recurso de casación 8069-2021.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121-2023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