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2530-2023, promovido por don Alejandro Rodríguez Miravalles en proceso contencioso-administrativo, y otros,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abril de 2023 el procurador de los tribunales don José María Ruiz de la Cuesta Vacas, en nombre y representación de don Alejandro Rodríguez Miravalles y otros y bajo la dirección del letrado don Francisco Javier Araúz de Robles Dávila, formuló demanda de amparo contra providencia y auto de la Sección Primera de la Sala de lo Contencioso-Administrativo del Tribunal Supremo en recurso de queja núm. 400-2022.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2530-2023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