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150</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20 de noviembre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5467-2019, promovido por don Víctor Hugo Sánchez Mina contra la resolución de 30 de diciembre de 2016 de la delegada del Gobierno en Madrid, que acordó decretar la expulsión del territorio español del recurrente, contra la sentencia núm. 95/2018, de 9 de abril, del Juzgado de lo Contencioso-Administrativo núm. 9 de Madrid dictada en el procedimiento abreviado 213-2017, que desestimó el recurso contencioso, contra la sentencia 86/2019, de 6 de febrero de 2019, de la Sección Segunda de Sala de lo Contencioso-Administrativo del Tribunal Superior de Justicia de Madrid, que desestimó el recurso de apelación núm. 668-2018 y contra la providencia, de 18 de julio de 2019, de la Sección Primera de la Sala de lo Contencioso-Administrativo del Tribunal Supremo por la que acordó la inadmisión a trámite del recurso de casación núm. 2615-2019. Ha comparecido y formulado alegaciones el abogado del Estado y ha intervenido el Ministerio Fiscal. Ha sido ponente la magistrada doña Laura Díez Bueso.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este tribunal el 26 de septiembre de 2019, la procuradora de los tribunales doña María Isabel García Martínez, en nombre y representación de don Víctor Hugo Sánchez Mina, bajo la dirección del letrado don Miguel Cobas Pascual presentó recurso de amparo contra las resoluciones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30 de diciembre de 2016, la Delegación del Gobierno en Madrid dictó resolución decretando la expulsión de territorio nacional y la prohibición de entrada por un período de tres años de don Víctor Hugo Sánchez Mina, ciudadano nacional de Colombia, tras la tramitación del oportuno expediente. La resolución de expulsión se basa en la carencia de documentación habilitante de la estancia o residencia en España y, por tanto, en la comisión de la infracción tipificada en los arts. 53.1 a) y 57.1 de la Ley Orgánica 4/2000, de 11 de enero, sobre derechos y libertades de los extranjeros en España y su integración social (en adelante, LOEx).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resolución administrativa se expone como antecedente que “[e]n el plazo concedido al efecto se ha presentado escrito de alegaciones, sin que de las manifestaciones contenidas en el mismo, desvirtúen los hechos imputados, constando en el expediente, además de la permanencia irregular en España, otros datos negativos sobre su conducta, al haber sido detenido el 24/08/2016 por robo con fuerza en las cosas, que demuestra un comportamiento antisocial en nuestro país y aconsejan la imposición de la sanción de expulsión que se propone, en lugar de una sanción económica, que en ningún caso sanaría su situación irregular en España. Además de su estancia irregular en España, en el momento de su detención estaba indocumentado, y, por lo tanto, sin acreditar su identificación y filiación, desconociéndose cuándo y por dónde efectuó su entrada en territorio español y si lo hizo por un puesto habilitado conforme a los establecido en el artículo 25 de la Ley de extranjería. Por resolución de fecha 23/11/11, por esta misma infracción se le impuso una sanción económica, advirtiéndolo de la obligación de inherente a la misma de abandonar el territorio español conforme a lo determinado por el artículo 28.3 c) de la Ley Orgánica 4/2000, de 11 de enero, obligación que ha incumplido, persistiendo en situación de irregularidad en España al día de hoy”.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Contra la citada resolución administrativa se interpuso recurso contencioso-administrativo (procedimiento abreviado núm. 213-2017), solicitando como medida cautelar, la suspensión de la ejecución de expulsión, del que conoció el Juzgado de lo Contencioso-Administrativo núm. 9 de Madrid. El recurrente en amparo basó su impugnación en: (i) la caducidad del procedimiento administrativo sancionador ex art. 225 del reglamento, aprobado por Real Decreto 557/2011, de 20 de abril, dado que el procedimiento se había iniciado el 24 de agosto de 2016 y le fue notificado el 13 de abril de 2017; (ii) la falta de motivación de la resolución sancionadora e infracción del principio de proporcionalidad al imponer la sanción de expulsión, por cuanto la resolución no pondera las circunstancias personales, familiares y sociales que concurren en el recurrente que acreditan una situación de arraigo e integración en la sociedad española, siendo padre de una menor de tres años, además de no concurrir las circunstancias que justifican la sanción de expulsión, pues aportó documentación acreditativa sobre su identidad, el modo en el que entró en España y no cabe inferir un comportamiento antisocial ya que la denuncia por robo con fuerza fue archivada; (iii) la sentencia del Tribunal de Justicia de la Unión Europea, de 23 de abril de 2015, asunto Subdelegación del Gobierno en Guipúzcoa-Extranjería c. Samir Zaizoune, C-38/14, no debe interpretarse en el sentido de que ya no cabe la sanción de multa en vez de la expulsión, porque la legislación nacional da cobertura a la imposición de la sanción de multa. Además, la Directiva 2008/115/CE del Parlamento y del Consejo, de 16 de diciembre de 2008, relativa a normas y procedimientos comunes en los Estados miembros para el retorno de los nacionales de terceros países en situación irregular (en adelante, Directiva 2008/115/CE) expresamente contempla excepciones a la decisión de retorno por razones humanitarias; y (iv) la vulneración del principio de audiencia al interesado, por tanto, del derecho de defensa, porque no se le dio traslado de la propuesta de resolución sancionadora. Expresamente alegó que se estaba ante un caso al que le era de aplicación la STC 145/2011, de 26 de septiembre, dado que en la resolución impugnada se habían incorporado nuevos hechos frente a los cuales el interesado no había podido formular alegaciones o aportar documentos, de manera que se le habría causado una indefensión material, real y efectiva en el procedimiento. Así se había introducido como causa de expulsión la detención por el delito de robo, de la que se había inferido una conducta antisocial cuando, sin embargo, el juzgado de instrucción había acordado el archivo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auto de 14 de septiembre de 2017, el Juzgado de Instrucción núm. 34 de Madrid acordó como medida cautelar la suspensión de la expulsión, por considerar que “el actor vive en España desde hace seis años, empadronado, con una hija de tres años. Claramente se deduce el arraigo en nuestro país. Sin que consten comportamientos negativos, salvo el de carecer de permiso de 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recurso contencioso-administrativo fue desestimado por sentencia 95/2018, de 9 de abril, del Juzgado de lo Contencioso-Administrativo núm. 9 de Madrid, en la que se descarta que se hubiera producido la caducidad del procedimiento sancionador. En aplicación del principio de primacía del derecho de la Unión sobre la normativa interna, con cita de la STJUE de 23 de abril de 2015, ofrece una interpretación de la Directiva 2008/115/CE de la que deduce la obligación de los Estados miembros de dictar una decisión de retorno contra cualquier nacional de un tercer país que se encuentre en situación irregular en su territorio, supone que la administración no podrá ya multar sino que habrá de expulsarle, salvo excepcionalmente en los casos previstos. Por ello, la actuación de la administración resulta ajustada a Derecho al tenor de la Directiva 2008/115/CE, toda vez que se otorgó al recurrente la posibilidad de salida voluntaria, una vez dictada la procedente decisión de retorno, de modo que constatado de que no se abandonó el territorio en el periodo concedido procede llevar a cabo la efectiva expulsión. A ello añade que el recurrente carece de arraigo familiar —al vivir su hija con la madre— y contar con varias detenciones por delito y por infracciones a la Ley de extranjería.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demandante de amparo planteó recurso de apelación alegando: (i) la vulneración del derecho a la tutela judicial efectiva ex art. 24.1 CE, al entender que el procedimiento había caducado; (ii) la vulneración de los derechos de defensa, audiencia y contradicción en el procedimiento sancionador, haciendo especial hincapié en que se valorara como elemento negativo su detención por un delito de robo, sin tener en consideración que había sido archivado, una sanción por multa de la que no se le informó como dato en el acuerdo de incoación del expediente y la falta de abandono del territorio nacional de forma voluntaria, cuando no se le había notificado dicha resolución; (iii) añadió la infracción del principio de proporcionalidad que rige en la determinación de la sanción aplicable, no concurriendo ningún factor negativo de suficiente entidad que pudiera justificar la opción por la sanción de expulsión, siendo manifiesta su situación de arraigo personal, familiar y social. Por último, sostenía que no cabe interpretar la Directiva 2008/115/CE, en el sentido de que siempre que un ciudadano extranjero se encuentre en situación irregular en España deba adoptarse, necesaria e inexcusablemente, una decisión de retorno, sino que deben tenerse en cuenta las circunstancias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apelación fue desestimado por sentencia 86/2019, de 6 de febrero, de la sección segunda de la Sala de lo Contencioso-Administrativo del Tribunal Superior de Justicia de Madrid. Para alcanzar este fallo descarta la falta de congruencia de la resolución apelada y alude tanto al régimen legal aplicable, como a la STJUE de 23 de abril de 2015 y a la posterior jurisprudencia del Tribunal Supremo. La conclusión es que en los supuestos de estancia irregular como el aquí concurrente la regla general es la expulsión, salvo que concurra alguno de los supuestos de excepción que contempla la Directiva 2008/115/CE en los apartados 2 al 5 del art. 6, a las que hay que añadir los supuestos de no devolución por interés superior del niño, vida familiar y estado de salud, que se regulan en el art. 5 de la Directiva, supuestos de excepción los aludidos en los que cabe valorar en cada caso la situación particular del extranjero sujeto a la expulsión y su inclusión en alguna de las circunstancias que propician la aplicación del principio de no devolución. Deviene, por consiguiente, “innecesario el examen de la concurrencia o no en el expediente de datos negativos que, añadidos a la estancia irregular del extranjero, justifiquen la imposición de una sanción de expulsión en lugar de la sanción de multa desde la perspectiva el principio de proporcionalidad, pues es la sanción de expulsión la generalmente procedente”. Finalmente la sentencia señala que, en “cuanto a la falta de virtualidad a tales efectos del arraigo familiar y del superior interés del menor a que ciñe el apelante su impugnación, […] ni consta la efectiva convivencia familiar por las razones que se exponen en la sentencia recurrida ni que el recurrente tenga a su cargo a su hija menor y/o que el mismo esté al corriente de sus obligaciones paterno filiales, pese a incumbirle la cumplida acreditación de las circunstancias de excepción que invoca, tanto en cuanto hecho constitutivo de su pretensión como desde la perspectiva de la disponibilidad o facilidad probatoria a que hace mención el artículo 217 de la Ley 1/2000, de 7 de enero, de enjuiciamiento civil, de aplicación supletoria en este ámbito jurisdiccional específico”.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Preparado recurso de casación contra la sentencia dictada en apelación, fue inadmitido mediante providencia de 18 de julio de 2019, de la Sección Primera de la Sala de lo Contencioso-Administrativo del Tribunal Supremo por: “1) Falta de fundamentación suficiente, con singular referencia al caso, sobre la concurrencia de los supuestos previstos en el art. 88.2 c), i) y f) LJCA [Ley reguladora de la jurisdicción contencioso-administrativa], invocados como justificativos del interés casacional objetivo para la formación de jurisprudencia y la conveniencia de un pronunciamiento de la Sala de lo Contencioso-Administrativo del Tribunal Supremo; y 2) Carencia de interés casacional objetivo en los términos en los que ha sido preparado el recurso, teniendo en cuenta además que las cuestiones de hecho y su valoración probatoria están excluidas de la casación, como es el caso respecto de la consideración de la circunstancias personales y de arraigo del recurrente, a lo que se añade que sobre la cuestión planteada existe jurisprudencia reciente de esta Sala que expresamente se invoca en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judiciales impugnadas vulneran el derecho a la tutela judicial efectiva del recurrente (art. 24.1 CE) por lo que se considera una aplicación irrazonable y arbitraria del principio de primacía del Derecho de la Unión Europea sin reparar en la doctrina jurisprudencial del Tribunal de Justicia de la Unión Europea sobre el efecto directo vertical inverso. Se sostiene que en ningún caso las directivas son directamente aplicables en supuestos como el de autos, en los que su transposición por el legislador nacional no ha sido la correcta, lo que no puede conducir a un perjuicio para el ciudadano como el que deriva de la imposición de la sanción de expulsión, en lugar de la multa en supuestos de estancia irregular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vulneración que se invoca, relacionada con el art. 25.1 CE, se vincula con la falta de proporcionalidad de la sanción impuesta, pues se entiende que la sanción procedente ante la mera permanencia irregular en territorio español, cuando no concurre ningún elemento negativo, debería ser la de multa y no la de expulsión.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imputa, por último, a la resolución administrativa, la infracción del art. 24.2 CE, en su vertiente del derecho a la defensa, en relación con las alegadas infracciones de las garantías procedimentales que se habrían padecido en el procedimiento sancionador administrativo. Infracciones que no habrían sido reparadas por las resoluciones judiciales posteriores.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marzo de 2021, la Sección Tercera de este tribunal acordó admitir a trámite el recurso de amparo, apreciando que concurre especial trascendencia constitucional [art. 50.1 de la Ley Orgánica del Tribunal Constitucional (LOTC)], porque el recurso puede dar ocasión al Tribunal para aclarar o cambiar su doctrina como consecuencia de un proceso de reflexión interna [STC 155/2009, de 25 de junio,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aplicación de lo dispuesto en el art. 51 LOTC, se ordenó dirigir atenta comunicación a la Sección Primera de la Sala de lo Contencioso-Administrativo del Tribunal Supremo, así como a la Sección Segunda de la Sala de lo Contencioso-Administrativo del Tribunal Superior de Justicia de Madrid para que remitiesen, en el plazo de diez días, certificación o fotocopia adverada de las actuaciones correspondientes al recurso de casación núm. 2615-2019 y del rollo de apelación núm. 668-2018, respectivamente. También se dirige comunicación al Juzgado de lo Contencioso-Administrativo núm. 9 de Madrid a fin de que remitiera, en el plazo de diez días, fotocopia adverada de las actuaciones correspondientes al procedimiento abreviado núm. 213-2017, debiendo previamente emplazarse a quienes hubieran sido parte en dicho procedimiento, excepto al recurrente en amparo, a fin de que, en el plazo de diez días, pudieran comparecer, si lo desearan, en el presente proceso constitucional. Por providencia de ese mismo día, se ordena formar pieza separada para la sustanciación del incidente de suspensión y conceder al recurrente y al Ministerio Fiscal el plazo común de tres días para que alegasen lo que estimasen pertinente sobre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Abogacía del Estado se personó en el procedimiento de amparo por escrito registrado el 5 de abril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de 10 de mayo de 2021, la Sala Segunda de este tribunal acordó suspender la ejecución de la resolución de la delegada del Gobierno en Madrid de 30 de diciembre de 2016 en la que se acuerda la expulsión del recurrente del territorio nacional con la prohibición de entrada por un periodo de tres años, atendiendo al conjunto de circunstancias personales que se reflejan en las actuaciones y al hecho de que no cabe apreciar que dicha suspensión pueda originar una perturbación grave de los intereses generales, ni de los derechos fundamentales o libertades públicas de un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18 de mayo de 2021, se acordó tener por personado y parte al abogado del Estado y, a tenor de lo dispuesto en el art. 52.1 LOTC, se resolvió dar vista de las actuaciones recibidas al Ministerio Fiscal y a las partes personadas, por plazo común de veinte días, para que dentro de dicho término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18 de junio de 2021, el demandante don Víctor Hugo Sánchez Mina presentó su escrito de alegaciones, remitiéndose, en primer lugar, a lo expuesto en su escrito de demanda. En segundo término, advierte del reciente dictado de dos sentencias relevantes para la resolución de las cuestiones planteadas. Así, la sentencia de 8 de octubre de 2020 de la Sala Sexta del Tribunal de Justicia de la Unión Europea, en el asunto C-568/19, en la que tras recordar su reiterada jurisprudencia acerca de que las directivas no pueden, por sí solas, crear obligaciones a cargo de los particulares, porque los Estados miembros no pueden invocar las disposiciones de las directivas contra los mismos (ap. 35), a continuación, declara que “la Directiva 2008/115 debe interpretarse en el sentido de que, cuando la normativa nacional, en caso de situación irregular de nacionales de terceros países en el territorio de un Estado miembro, imponga, o bien una sanción de multa o bien la expulsión, teniendo en cuenta que la segunda medida solo puede adoptarse si existen circunstancias agravantes en la persona de dichos nacionales, adicionales a su situación irregular, la autoridad nacional competente no podrá basarse directamente en lo dispuesto en la Directiva para adoptar una decisión de retorno y hacer cumplir dicha decisión aun cuando no existan circunstancias agravantes” (ap. 36). Por consiguiente, a juicio del demandante, es contrario al principio de legalidad sancionadora (art. 25.1 CE), sancionar una conducta con fundamento en un precepto de una directiva que no ha sido correctamente transpuesta al derecho nacional, y en perjuicio del ciudadano.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es la sentencia núm. 366-2021 de 17 de marzo de 2021 de la Sección Quinta de la Sala de lo Contencioso-Administrativo del Tribunal Supremo, en el recurso de casación 2870/2020, que modifica el criterio fijado en la providencia objeto de este recurso amparo y que respalda los argumentos de la demanda de amparo. Tal resolución declara, en primer lugar, que la situación de estancia irregular determina, en su caso, la decisión de expulsión, y no cabe la posibilidad de sustitución por una sanción de multa. Añade que la expulsión, comprensiva de la decisión de retorno y su ejecución, exige, en cada caso y de manera individualizada, la valoración y apreciación de circunstancias agravantes que pongan de manifiesto y justifiquen la proporcionalidad de la medida adoptada, tras la tramitación de un procedimiento con plenas garantías de los derechos de los afectados, conforme exige la jurisprudencia europea. En último término afirma que como tales circunstancias de agravación han de considerarse las que se han venido apreciando por la jurisprudencia con relación a la gravedad de la mera estancia irregular, bien sean de carácter subjetivo, o de carácter objetivo, y que pueden comprender otras de análoga significación.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23 de junio de 2021 tuvo entrada en este tribunal el escrito de alegaciones presentado por la Abogacía del Estado en el que solicitó la desestimación del recurso de amparo, por entender que en modo alguno se ha aplicado errónea o arbitrariamente el criterio jurisprudencial de la STJUE de 23 de abril de 2015. Por el contrario, la doctrina sentada en esta sentencia resulta clara y terminante en relación con la aplicación siempre de la sanción de expulsión si se dan —como en este caso se aprecian por los órganos jurisdiccionales— los supuestos fácticos declarados como tales por las autoridades internas. Es decir, tras apreciar la concurrencia en el caso del supuesto de hecho del art. 53.1 a) LOEx, los tribunales internos han procedido a aplicar o confirmar la adecuación a Derecho de la reacción o consecuencia prevista por el art. 57.1 LOEx. Por tanto, no cabe pretender la alternativa de aplicación de una sanción de multa en el supuesto de hecho de la situación irregular, para la cual la norma española, en concordancia con la europea, es decir, con la Directiva 2008/115/CE prevé inequívocamente la imposición de la sanción de expulsión (art. 57.1 LOEx), máxime en este caso en el que el demandante había sido sancionado y advertido en el año 2011 de la obligación de abandonar el territorio español, lo que se comprobó tras su detención en agosto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del tenor de la sentencia dictada por el órgano jurisdiccional de instancia, confirmada en apelación, queda claramente asumido el criterio de que la expulsión era la única respuesta jurídica a la situación de irregularidad en la que se hallaba el demandante, no siendo preciso valorar adicionalmente si concurrían datos negativos en el interesado para decidir o no la expulsión. Esta era una decisión que venía impuesta por la propia norma interpretada conforme a la Directiva y a la STJUE de 23 de abril de 2015. En tal sentido subraya que la pervivencia de preceptos no derogados formalmente debe entenderse no aplicables en tanto que contrarios a la previsión explícita de la misma Directiva que se traspone y, por tanto, desplazados por la normativa europea, incorporada al ordenamiento interno en virtud de su trasposición formal por Ley 2/2009, de 11 de diciembre, de modificación de la LOEx. Es más, en su opinión, al hallarnos en un supuesto de “caso aclarado”, no cabe en principio apreciar una vulneración del derecho a la tutela judicial efectiva ex art. 24 CE, en su faceta de obtener una decisión judicial de acuerdo con el sistema de fuentes, si la decisión del tribunal interno ha consistido, como ha sido el caso, en llevar a cabo la aplicación de la norma correspondiente tras una ponderación de las normas en juego que exige el principio de primacía del Derecho de la Unión (art. 8 de la Directiva 2008/115/CE).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necesidad de valorar las circunstancias personales de manera previa a la adopción de la decisión de expulsión, el abogado del Estado sostiene que constituye una excepción a la regla general de expulsión, que corresponde probar al demandado y valorar a los órganos judiciales y que, en este caso, “[l]a administración primero, y luego los tribunales en fase de revisión jurisdiccional de la decisión, en lo que a este aspecto de la posible concurrencia o no de alguna de las circunstancias previstas en los arts. 5 y 6 de la Directiva se refiere, como aspecto propio de legalidad ordinaria, la han entendido por no acreditadas. En concreto, al alegada por el demandante de convivencia familiar y el tener a su cargo una hija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formuló sus alegaciones en escrito presentado el 19 de julio de 2021, en el que postuló el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advirtiendo que la naturaleza del recurso de amparo es mixta, en tanto se imputa autónomamente a la resolución administrativa de expulsión un déficit de motivación (art. 24.1 CE), la infracción del derecho de defensa y de un proceso con todas las garantías (art. 24.2 CE), del principio de legalidad del art. 25.l CE y del de proporcionalidad y, por su parte a las resoluciones judiciales, el recurrente les imputa la vulneración del derecho a la tutela judicial efectiva sin indefensión del art. 24.1 CE y el principio de legalidad sancionadora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conlleva que el análisis de las vulneraciones citadas haya de comenzar por aquella cuya posible estimación pueda tener un mayor alcance en el proceso de origen del que trae causa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respecto de la denuncia relativa al principio de legalidad (art. 25.l CE), por no observarse la legislación española que permite la sanción de multa en vez de la de expulsión cuando concurran determinadas circunstancias agravantes, al haberse aplicado directamente la Directiva en virtud del principio de primacía del derecho europeo y por desconocimiento del principio de proporcionalidad de la sanción, el fiscal entiende que el motivo debe decaer fue invocada por primera vez en el recurso de casación, por lo que el recurrente no cumplió con su deber de denunciar la vulneración del derecho tan pronto como pudo hacerlo [art. 50.1 a) en relación con el art.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sostiene que la vulneración del derecho de defensa y el derecho a un proceso con todas las garantías (art. 24.2 CE), por no haberse dado al recurrente la posibilidad de formular alegaciones y conocer el verdadero alcance de los hechos que justificaban la medida de expulsión, sostiene el fiscal que los órganos judiciales subsanaron esta quiebra del procedimiento, al imputar a la administración la falta de aplicación de la Directiva de retorno y el procedimiento previsto en la misma, añadiendo que dictada la decisión de retorno, el recurrente estaba obligado a abandonar el territorio nacional de manera voluntaria, y, al no hacerlo se puede llevar a cabo la efectiva expulsión. Ahora bien, se advierte que dicha conclusión la alcanzan a partir de la doctrina de la STJUE de 23 de abril de 2015 y la aplicación del principio de primacía del Derecho de la Unión Europea, en concreto de la aplicación directa de la Directiva de retorno al supuesto de hecho consistente en la existencia de una estancia irregular en España del recurrente. Ello conduce a determinar, para resolver la queja que se formula, el alcance de la doctrina del Tribunal de Justicia de la Unión Europea y la interpretación y aplicación de la Directiva de retomo a la vista de las SSTJUE de 23 de abril de 2015 y de 8 de octubre de 2020, en relación con una normativa como la española que establece como sanción principal, en los supuestos de estancia irregular en España, la sanción de multa y la medida de expulsión la contempla cuando concurren determinadas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vulneración del principio de proporcionalidad en relación con la medida de expulsión decretada, vulneración que no fue reparada por las sentencias de instancia y apelación, por lo que, además, se imputa a estos órganos judiciales, la vulneración del derecho a la tutela judicial efectiva sin indefensión, por concurrir una manifiesta situación de arraigo personal, familiar (padre de una menor que nació y permanece en España) y social, que no fue valorada y tan solo se tuvo en consideración una detención por robo y una sanción por multa de la que no se informó al recurrente como dato en el acuerdo de incoación, aprecia el Ministerio Fiscal un déficit de motivación de los datos negativos que determinan la medida de expulsión, pues si bien la resolución administrativa de expulsión enumera alguno de ellos no entra a valorar las alegaciones del recurrente sobre el archivo de la causa por el delito de robo con fuerza que le permite decidir que se trata de una conducta antisocial, obviando cualquier valoración de su arraigo y buena conducta.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advierte que, al igual que ocurre con la queja anteriormente analizada, la resolución de la presente vulneración exige, igualmente, determinar el alcance de la doctrina del Tribunal de Justicia de la Unión Europea y la interpretación y aplicación de la directiva de retomo a la vista de las SSTJUE de 23 de abril de 2015 y de 8 de octubre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torno a la alegada caducidad del procedimiento (art. 24.1 CE), con cita de los arts. 42 y 44 de la Ley 39/2615, de 1 de octubre, del procedimiento administrativo común de las administraciones públicas, aplicados al procedimiento en que se decretó la expulsión del recurrente, sostiene que en principio nada hace sospechar que la administración no cumpliera las previsiones legales, de manera que debe estarse a lo que los órganos judiciales dicen sobre la caducidad del expediente sancionador, pues nada hace sospechar que la administración no diera cumplimiento a las previsiones normativas y, en consecuencia, no se aprecia ninguna vulneración del derecho a la tutela judicial efectiva (STC 9/2018, de 5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analiza la aplicación que han hecho los órganos judiciales de la STJUE de 23 de abril de 2015 y de la doctrina del Tribunal de Justicia de la Unión Europea sobre el efecto vertical inverso de la aplicación de las directivas de la Unión Europea. En tal sentido subraya que la STJUE de 8 de octubre de 2020, asunto C-589/19, ha declarado que “la Directiva 2008/115/CE del Parlamento Europeo y del Consejo, de 16 de diciembre de 2008, relativa a normas y procedimientos comunes en los Estados miembros para el retorno de los nacionales de terceros países en situación irregular, debe interpretarse en el sentido de que, cuando la normativa nacional, en caso de situación irregular de nacionales de terceros países en el territorio de un Estado miembro, imponga, o bien una sanción de multa, o bien la expulsión, teniendo en cuenta que la segunda medida solo puede adoptarse si existen circunstancias agravantes en la persona de dichos nacionales, adicionales a su situación irregular, la autoridad nacional competente no podrá basarse directamente en lo dispuesto en la Directiva para adoptar una decisión de retorno y hacer cumplir dicha decisión aun cuando no existan circunstancias agravantes”. En consecuencia, la sentencia europea exige, en circunstancias como las que concurren en este caso que, por exigencias de la normativa nacional, deban valorarse todos los factores concurrentes de manera individualizada para poder acordar la expulsión, no bastando la mera constatación de la estancia irregular.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 juicio del fiscal, la solución alcanzada por los órganos de instancia y apelación ha supuesto dejar de aplicar una normativa nacional sobre la necesidad de la concurrencia de determinadas circunstancias que hagan aconsejable y justifiquen la medida de expulsión, que exige la aplicación del principio de proporcionalidad de la sanción para poder acordar la expulsión de un no nacional en situación de estancia irregular en España, esto es, la apreciación de una serie de circunstancia “agravantes” que justifiquen esta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puede afirmarse que la aplicación de la directiva de retorno se tradujo en que las resoluciones impugnadas hicieran una interpretación y aplicación de la norma europea irrazonable (art. 24.1 CE), a lo que ha de añadirse que las sentencias del Tribunal de Justicia de la Unión Europea tienen efecto ex tunc (STJUE de 22 de enero de 2015, asunto C-401/13 y C-432/13 y STC 145/2012, de 2 de julio, FJ 5), por lo que la resolución del presente recurso de amparo exige asumir la interpretación que de la directiva ha hecho el Tribunal de Justicia de la Unión Europea en su sentencia de 8 de octubre de 2020 y declarar la vulneración del derecho a la tutela judicial efectiva sin indefensión del recurrente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por cuanto atañe a la denuncia de la vulneración del derecho a la tutela judicial efectiva, en su vertiente de derecho de acceso a los recursos por la inadmisión del recurso de casación por providencia de 18 de julio de 2019, entiende que debe inadmitirse por falta de agotamiento de la vía judicial previa, en tanto el demandante no planteó el oportuno incidente de nulidad de actuaciones frente a la misma denunciando dicha vulneración [art. 50.1 a) en relación con el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retomando el análisis de la vulneración del derecho de defensa por no haberse observado el procedimiento administrativo sancionador que ha impedido al recurrente formular alegaciones y la quiebra del principio de proporcionalidad (arts. 55.3 y 57.1 LOEx) al imponer la sanción de expulsión, recuerda que son aplicables los principios esenciales reflejados en el art. 24 CE y que la imposición de la sanción de expulsión no depende de la absoluta discrecionalidad de la administración, cuya actuación se encuentra condicionada, de una parte, por la existencia de una conducta tipificada como infracción grave y, por otra, por la necesaria ponderación de otros factores que hagan necesaria la expulsión (STC 212/2009, de 26 de noviembre). Sin embargo, en este caso, ni la resolución administrativa, ni las resoluciones judiciales han valorado las circunstancias personales, familiares, sociales y de arraigo del recurrente que había hecho valer en el expediente de expulsión, como tampoco ponderaron las posibles circunstancias agravantes, sino que se limitaron a aplicar la directiva de retorno, vulnerando con ello el derecho a la tutela judicial efectiva del recurrente, causándole indefensión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diligencia de ordenación del secretario de justicia de la Sala Segunda (Sección Cuarta), en virtud del acuerdo adoptado por el Pleno del Tribunal Constitucional el día 17 de enero de 2023, publicado en el “Boletín Oficial del Estado” de 19 de enero, se pone en conocimiento de las partes y del Ministerio Fiscal que el presente recurso de amparo ha sido turnado a la Sala Segunda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11 de mayo de 2023, el magistrado don César Tolosa Tribiño presentó escrito, conforme al art. 217 de la Ley Orgánica del Poder Judicial, en el que comunicaba su voluntad de abstenerse en el enjuiciamiento del presente recurso de amparo, pues si bien no tuvo intervención directa en las resoluciones que se impugnan mediante el mismo, la providencia del Tribunal Supremo de 18 de julio de 2019, por la que se inadmite el recurso de casación núm. 15-2019, interpuesto contra la sentencia del Tribunal Superior de Justicia de Madrid tiene como fundamento la pérdida sobrevenida del interés casacional objetivo, por existir doctrina consolidada de la Sala de lo Contencioso-Administrativo del Tribunal Supremo, en la cuestión objeto del recurso [SSTS 980/2018 de 12 de junio (recurso núm. 2958-2017); 1716/2018, de 4 de diciembre (recurso núm. 5819-2017); 1817/2018, de 19 de diciembre (recurso núm. 5248-2017), y 1818/2018 de 19 de diciembre (recurso núm. 6533-2017)], que fue dictada formando parte de la sala sentenciadora el magistrado.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auto de 22 de mayo de 2023, la Sala Segunda estimó justificada la abstención formulada por el magistrado don Cesar Tolosa Tribiño en el recurso de amparo núm. 5467-2019, apartándole definitivamente del referido recurso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acuerdo de la presidenta de la Sala Segunda de este tribunal de 22 de mayo de 2023 se designó a la magistrada doña Laura Díez Bueso ponente en el presente recurso de amparo, en sustitución del magistrado don César Tolosa Tribiño, al que correspondía la ponencia, por abstención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16 de noviembre de 2023,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de amparo se dirige contra la resolución de fecha 30 de diciembre de 2016 de la delegada del Gobierno en Madrid, que acordó decretar la expulsión del territorio español de don Víctor Hugo Sánchez Mina, contra la sentencia núm. 95/2018 de 9 de abril de 2018 del Juzgado de lo Contencioso-Administrativo núm. 9 de Madrid dictada en el procedimiento abreviado núm. 213-2017, que desestimó el recurso contencioso contra la resolución administrativa anterior, contra la sentencia 86/2019 de 6 de febrero de 2019 de la sección segunda de Sala de lo Contencioso-Administrativo del Tribunal Superior de Justicia de Madrid, que desestimó el recurso de apelación núm. 668-2018 y contra la providencia de 18 de julio de 2019 de la Sección Primera de la Sala de lo Contencioso-Administrativo del Tribunal Supremo por la que acordó la inadmisión a trámite del recurso de casación núm. 2615-2019.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alega la vulneración del derecho a la tutela judicial efectiva por cuanto el procedimiento administrativo habría caducado conforme al art. 222 del Reglamento aprobado por Decreto 557/2011, de 20 de abril, que desarrolla la Ley 4/2000, dado que el citado procedimiento se había iniciado el 24 de agosto de 2016 y le fue notificado el 13 de abril de 2017; igualmente, se alega la vulneración de este derecho fundamental por la interpretación que los órganos judiciales han hecho de la sentencia del Tribunal de Justicia de la Unión Europea de 23 de abril de 2015. A su entender, la medida de expulsión no respeta el principio de proporcionalidad porque no se ponderaron sus circunstancias personales, familiares y sociales, vulnerándose, asimismo, el derecho de defensa al haberse ignorado el principio de audiencia, en relación con el derecho a un proceso con todas las garantías, dado que al recurrente no se le habría dado traslado de la propuesta de resolución sancionadora y esta habría incorporado nuevos hechos frente a los cuales el interesado no habría podido formular alegaciones o aportar documentos, concretamente la imposición en el año 2011 de una multa por hallarse irregularmente en territorio español, con obligación de abandono voluntario del mismo y su detención por un presunto delito de robo en el año 2016. Alega, además, la vulneración del principio de legalidad del art. 25.1 CE en relación con el principio de seguridad jurídica del art. 9.3 CE y el art. 49 de la Carta de derechos fundamentales de la Unión Europea por cuanto la legislación española prevé un procedimiento sancionador con unas garantías y fija unas sanciones alternativas que no cabe dejar de aplicar.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del abogado del Estado rechazan la verosimilitud de las lesiones denunciadas, en particular la proyección al caso de la STJUE de 8 de octubre de 2020, asunto MO c. Subdelegación del Gobierno en Toledo, C-568/19, por ser objeto del recurso de amparo resoluciones judiciales de fecha posterior al pronunciamiento de la sentencia del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en cambio, propone la estimación del recurso de amparo, en particular después del pronunciamiento contenido en la STJUE de 8 de octubre de 2020, que concluye que “la autoridad nacional competente no podrá basarse directamente en lo dispuesto en la Directiva para adoptar una decisión de retorno y hacer cumplir dicha decisión aun cuando no existan circunstancias agravantes”.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Frente al argumento del abogado del Estado de que debe inadmitirse la queja relativa a la posible vulneración del derecho a la legalidad sancionadora ex art. 25.1 CE por falta de su previa invocación ante la jurisdicción ordinaria que impide el correcto agotamiento de la vía judicial necesario para su admisión a trámite, lo cierto es que desde la interposición del recurso contra la resolución administrativa la asistencia letrada del recurrente puso de manifiesto la desproporción de la sanción de expulsión, por cuanto esta tiene carácter subsidiario y excepcional, concurriendo adicionalmente la situación de arraigo que no es considerada en ningún momento como causa suficiente para no aplicar la sanción de expulsión. Por tanto, la sola lectura de las actuaciones a la luz de la invocación previa, en la instancia, del derecho fundamental a la tutela judicial efectiva y de las quejas sobre la desproporción de la sanción, pone de relieve que la queja principal puede y debe reconducirse a la improcedencia de la sanción de expulsión derivada de la aplicación directa de la Directiva 2008/115/CE, que establece la consecuencia general de retorno para los casos de estancia irregular de los nacionales de terceros Estados ajenos a la Unión Europea, en lugar de aplicar la normativa española de extranjería, que establece la sanción de multa como regla general para los casos de mera estancia irregular y que reserva la sanción de expulsión para aquellos supuestos en que concurren datos negativos que deben ponderarse.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de la alegada falta de agotamiento de las quejas que se dirigen contra la providencia de inadmisión del recurso de casación dictada por la Sala de lo Contencioso-Administrativo del Tribunal Supremo, de 18 de julio de 2019, debe señalarse que, efectivamente como señala el Ministerio Fiscal, no se ha interpuesto incidente de nulidad de actuaciones, pero ello resulta indiferente desde el momento en que no le imputa ninguna vulneración autónoma. Respecto a la sentencia del Tribunal Superior de Justicia  de Madrid, con arreglo a la reciente doctrina recogida en la STC 112/2019, de 3 de octubre, no es preciso que el recurrente hubiese interpuesto un incidente de nulidad de actuaciones para cumplir el requisito que exige agotar la vía judicial antes de interponer el recurso de amparo después de haberse inadmitido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aplicación de las garantías procesales ex art. 24.2 CE al procedimiento administrativo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Desestimados los óbices procesales invocados por el abogado del Estado y por el Ministerio Fiscal, nuestro enjuiciamiento debe iniciarse por el examen de las quejas relativas a la actuación administrativa, pues como hemos señalado en numerosas ocasiones, el criterio general en los amparos mixtos es el de que la pretensión deducida por la vía del art. 43 LOTC es autónoma y su examen resulta, en principio, prioritario, dado que la comisión de una lesión constitucional en el transcurso del proceso judicial no impide que el acto administrativo siga siendo el verdadero objeto del proceso de amparo (SSTC 5/2008, de 21 de enero, FJ 3; 156/2009, de 29 de junio, FJ 3; 35/2010, de 19 de julio, FJ 2, y 145/2011, de 26 de septiembre, FJ 3). Y, dentro de ellas, de modo particular hemos de comenzar por la referida a la vulneración del derecho a la defensa (art. 24.2 CE), tanto por su carácter procesal como porque su estimación haría innecesario nuestro pronunciamiento sobre las restantes denuncias, al dar lugar su eventual estimación a una retroacción de actuaciones (SSTC 96/2000, de 10 de abril, FJ 1; 229/2003, de 18 de diciembre, FJ 2; 41/2005, de 28 de febrero, FJ 6; 54/2006, de 27 de febrero, FJ 4, y 316/2006, de 15 de noviembre, FJ 2,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del recurrente, en los términos que se plantean, coincide con la denunciada en la STC 145/2011, de 26 de septiembre, cuya doctrina resulta aplicable al caso, y en la que se reconoció la vulneración del derecho de defensa en el transcurso del procedimiento administrativo sancionador (art. 24.2 CE) en un supuesto muy similar de expulsión por mera estancia irregular, que se justificaba en la aplicación directa de las consecuencias de la Directiva de retorno en lugar de aplicar la normativa española de extranjería.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resolución, el Tribunal Constitucional expuso su reiterada doctrina acerca de la aplicación de las garantías procesales establecidas en el art. 24.2 a los procedimientos administrativos sancionadores de este tribunal (por todas, SSTC 18/1981, de 8 de junio, y 17/2009, de 26 de enero), en cuanto son manifestación de la potestad punitiva del Estado y particularmente el derecho de defensa que implica, no solo que el interesado sea emplazado y tome conocimiento de la incoación del procedimiento, sino que tenga oportunidad de alegar en el curso del mismo lo que a su derecho convenga y aportar y proponer las pruebas que estime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aquella resolución explicamos que “una vez concluida la instrucción del expediente sancionador, la propuesta de resolución que formule el instructor, si es inculpatoria, cumple la destacada función de constituir la imputación, para lo cual en esa propuesta ‘se fijarán de forma motivada los hechos, especificándose los que se consideren probados y su exacta calificación jurídica, se determinará la infracción que, en su caso, aquellos constituyan y la persona o personas que resulten responsables, especificándose la sanción que propone que se imponga y las medidas provisionales que se hubieran adoptado, en su caso’ (art. 18 del Real Decreto 1398/1993, de 4 de agosto, por el que se aprueba el Reglamento del procedimiento para el ejercicio de la potestad sancionadora). En igual sentido, hemos apreciado ‘como elementos indispensables de toda acusación sobre los que debe versar el ejercicio del derecho de defensa’, por una parte, la inalterabilidad o ‘identidad de los hechos que se le imputan’ y, por otra, ‘la calificación de la falta y sus consecuencias punitivas’” (STC 160/1994, de 23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Entendimos entonces que la propuesta de resolución formulada por el instructor del expediente que había incorporado determinados datos fácticos que no figuraban en el acuerdo de incoación, y que resultaron relevantes puesto que sirvieron para sustentar la imposición de la sanción de expulsión en lugar de la de multa, habían lesionado el derecho de defensa en el transcurso del procedimiento administrativo sancionador. Advertimos igualmente que el hecho de que el demandante de amparo disfrutara posteriormente en el proceso judicial de la posibilidad de alegar y probar cuanto consideró oportuno para la mejor defensa de sus derechos e intereses no subsanaba la vulneración ocasionada, pues la vigencia del principio de contradicción, al igual que sucede con el resto de las garantías constitucionales que ordenan el ejercicio de la potestad sancionadora de la administración, se predica precisamente del procedimiento administrativo sancionador, en el que debe respetarse su ejercicio (STC 35/2006, de 13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recordamos que el deber de motivación en el ámbito sancionador incluye no solo la obligación de fundamentar los hechos y la calificación jurídica, sino también la sanción a imponer, pues solo así puede procederse a su control posterior en evitación de toda arbitrariedad (STC 140/2009, de 15 de junio, FJ 3). “Concretamente, en relación con la posibilidad prevista legalmente en el art. 57 de la Ley Orgánica 4/2000, de 11 de enero, de que en los casos de comisión de determinadas infracciones se pueda imponer, en lugar de la sanción de multa, la de expulsión del territorio nacional, hemos reiterado que la imposición de esta sanción de expulsión no depende de la absoluta discrecionalidad de la administración, sino que la ley establece unos presupuestos objetivos y subjetivos, así como unos criterios de aplicación que condicionan normativamente a la administración, como son los previstos en el art. 55.3 en relación con el art. 50 de la citada ley, que remite a lo establecido en el art. 131 de la Ley 30/1992, en concreción del principio de proporcionalidad y de los criterios de graduación de la sanción a aplicar en el curso de un procedimiento administrativo que deberá acomodarse a las exigencias del art. 20.2 de la citada Ley Orgánica 4/2000 (SSTC 260/2007, de 20 de diciembre, FJ 4, y 140/2009, de 15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de la STC 145/2011, de 26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sucedió en la STC 145/2011, que ha invocado el demandante de amparo no solo ante este tribunal, sino también ante la jurisdicción ordinaria, la propuesta de resolución que realizó la delegada del Gobierno en Madrid con fecha de 30 de diciembre de 2016, decretando la expulsión de territorio nacional y la prohibición de entrada por un período de tres años de don Víctor Hugo Sánchez Mina, incorporaba como hecho nuevo la sanción económica que se le había impuesto en fecha de 23 de noviembre de 2011 por su permanencia irregular en España, con advertencia de la obligación de abandonar el territorio español [ art. 28.3 c) LOEx], así como su detención el 24 de agosto de 2016 por un presunto delito de robo.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Esos hechos nuevos incorporados a la propuesta de resolución no implicaban una nueva calificación jurídica ni tampoco la imposición de una sanción distinta de la anunciada, pero sí eran relevantes desde el punto de vista de la licitud de la opción de la administración en favor de la sanción de expulsión frente a la de multa, pese a lo cual no le fue posible al demandante de amparo cuestionar la relevancia de esa detención mediante los documentos acreditativos del archivo en el procedimiento correspondiente, así como tampoco alegar la falta de notificación de la resolución sancionadora de 2011 y su prescripción, algo que solo pudo hacer en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Producida la vulneración del derecho de defensa en el transcurso del procedimiento administrativo sancionador, el hecho de que el demandante de amparo dispusiera posteriormente en el proceso judicial de la posibilidad de alegar y probar cuanto consideró oportuno para la mejor defensa de sus derechos e intereses no subsana la vulneración del derecho a la defensa ocasionada en el previo procedimiento administrativo sancionador, pues la vigencia del principio de contradicción, al igual que sucede con el resto de las garantías constitucionales que ordenan el ejercicio de la potestad sancionadora de la administración, se predica precisamente del procedimiento administrativo sancionador, en el que debe respetarse su ejercicio (STC 35/2006, de 13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es así, entre otras razones, porque como recuerda la STC 89/1995, de 6 de junio, FJ 4, y subrayan a su vez las SSTC 7/1998, de 13 de enero, FJ 6, y 59/2004, de 19 de abril, FJ 3, no existe un proceso contencioso-administrativo sancionador en donde haya de actuarse el ius puniendi del Estado, sino un proceso contencioso-administrativo cuyo objeto lo constituye la revisión de un acto administrativo de imposición de una sanción. En consecuencia, no es posible concluir que sean los tribunales contencioso-administrativos los que, al modo de lo que sucede en el orden jurisdiccional penal, “condenen” al administrado. Muy al contrario, la sanción administrativa la impone siempre la administración pública en el ejercicio de la potestad que le reconoce la Constitución. De otra manera no se respetaría la exigencia constitucional de que toda sanción administrativa “se adopte a través de un procedimiento que respete los principios esenciales reflejados en el art. 24 CE” (STC 125/1983, de 26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apreciado que la resolución administrativa sancionadora ha vulnerado el art. 24.2 CE, resulta innecesario continuar con el análisis del resto de las invocaciones realizadas en la demanda de amparo. Llegados a este punto, debemos fijar, con arreglo a lo dispuesto en el art. 55 LOTC, el alcance del amparo otorgado, que consistirá en anular tanto la resolución administrativa sancionadora como las posteriores resoluciones judiciales, con retroacción de actuaciones para que, a la vista de la propuesta de resolución formulada por el instructor del expediente, pueda el recurrente oponer los medios de defensa que a su derecho convengan.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Víctor Hugo Sánchez Mina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que ha sido vulnerado su derecho fundamental de defensa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la resolución de fecha 30 de diciembre de 2016 de la Delegada del Gobierno en Madrid, que acordó decretar la expulsión del territorio español del recurrente, de la sentencia núm. 95/2018 de 9 de abril de 2018 del Juzgado de lo Contencioso-Administrativo núm. 9 de Madrid dictada en el procedimiento abreviado 213-2017, de la sentencia 86/2019, de 6 de febrero de 2019, de la sección segunda de Sala de lo Contencioso Administrativo del Tribunal Superior de Justicia de Madrid, y de la providencia de 18 de julio de 2019 de la Sección Primera de la Sala de lo Contencioso-Administrativo del Tribunal Supremo por la que acordó la inadmisión a trámite del recurso de casación núm. 2615-2019.</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hasta el momento inmediatamente posterior a la propuesta de resolución formulada por el instructor del expediente sancionador, para que se dé audiencia al recurrente, en los términos recogidos en el fundamento jurídico 3 precedente.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noviembre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