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169</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22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5949-2022, planteada por la Sección Tercera de la Sala de lo Contencioso-Administrativo del Tribunal Supremo sobre el artículo 7.2 de la Ley 13/2011, de 27 de mayo, de regulación del juego. Se han personado y formulado alegaciones el abogado del Estado, en representación del Gobierno, y el fiscal general del Estado, así como las representaciones de la Organización Nacional de Ciegos Españoles y de la Asociación Española de Juego Digital.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9 de septiembre de 2022 tuvo entrada en el registro general del Tribunal Constitucional auto del 14 de julio del mismo año, de la Sección Tercera de la Sala de lo Contencioso-Administrativo del Tribunal Supremo, por el que se acordó plantear cuestión de inconstitucionalidad sobre el artículo 7.2 de la Ley 13/2011, de 27 de mayo, de regulación del juego (cuyo texto original se publicó en el “Boletín Oficial del Estado” núm. 127, del siguiente día), por considerar que la remisión operada en este precepto legal a la norma reglamentaria para establecer las condiciones y límites de la actividad publicitaria en materia de juego pudiera ser contraria al principio de reserva de ley (art. 53.1 CE), en relación con la libertad de empresa (art. 38 CE). Se adjuntaron las correspondientes actuaciones judiciales y el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hechos que se exponen en el auto judicial de referencia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procesal de la Asociación Española de Juego Digital interpuso recurso contencioso-administrativo contra el Real Decreto 958/2020, de 3 de noviembre, de comunicaciones comerciales de las actividades de juego, aduciendo, entre otros motivos, la vulneración del principio de reserva de ley (art. 53.1 CE en relación con los artículos 1.1, 38 y 20 de la misma norma fundamental). Se argumentó al respecto que el real decreto se dictó a partir de la habilitación contenida en el artículo 7 de la Ley 13/2011, de 27 de mayo, de regulación del juego, precepto legal que, tras prohibir en su párrafo primero toda actividad de publicidad, patrocinio o promoción de los juegos de envite, suerte o azar y la publicidad o promoción de los operadores de juego cuando se carezca de la correspondiente autorización contenida en el título habilitante, dispuso en su párrafo segundo que “[r]eglamentariamente se establecerán las condiciones que se incluirán en los respectivos títulos habilitantes de la autorización de la actividad publicitaria y sus límites y, en particular, respecto a […]”. Consideró la asociación recurrente que este precepto legal efectuó una remisión en blanco o in totum a reglamento que resultaba contraria al principio de legalidad (art. 53.1 CE), ya que existe una reserva material de ley en relación con el “principio general de libertad”, principio en cuya virtud es la ley el instrumento por el que pueden establecerse limitaciones al ejercicio de actividades, mientras la ley no las prohíba, ello sin perjuicio del desarrollo reglamentario, que debe ser subordinado y no independiente, a lo que se añadió la invocación tanto de la libertad de empresa (art. 38 CE), de cuyo núcleo esencial es elemento trascendental la publicidad, como de la libertad de información (art. 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personaron y alegaron en el procedimiento el abogado del Estado y las representaciones de la Organización Nacional de Ciegos Españoles (ONCE), de la Asociación Empresarial de Juegos Autorizados y de la Asociación de Usuarios de la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providencia de 25 de mayo de 2022 se concedió a las partes personadas y al Ministerio Fiscal plazo de diez días para presentar alegaciones en orden al posible planteamiento de cuestión de inconstitucionalidad sobre si la remisión al reglamento operada por el artículo 7.2 de la Ley 13/2011 para establecer las condiciones y límites de la actividad publicitaria en materia de juego era contraria al principio de reserva de ley (art. 53.1 CE en relación con el artículo 38 CE). La representación de la parte actora solicitó el planteamiento de la cuestión. El Ministerio Fiscal entendió que concurrían las condiciones y requisitos procesales para ello. El abogado del Estado alegó, en primer lugar, que los términos en los que se abrió este trámite no garantizaban una audiencia efectiva y real (si bien añadió que, vista la demanda, quedaban identificados la norma cuestionada y el precepto constitucional afectado) y se opuso al planteamiento de la cuestión de inconstitucionalidad por razones sustantivas. Otro tanto hizo, en cuanto a esto último, la representación de la Asociación de Usuarios de la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razonamientos jurídicos expuestos en el auto del Tribunal Supremo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asociación recurrente impugna el Real Decreto 958/2020, de comunicaciones comerciales de las actividades de juego, y se ha de partir —observa la Sala— de que los operadores de juego deben contar con un título habilitante que les autorice para el desarrollo de actividades de juego (art. 7.1 de la Ley 13/2011) y de que para poder realizar actividades de publicidad, patrocinio y promoción de dichas actividades, el artículo 7.2 de la misma ley dispone que su título habilitante debe incluir una autorización de la actividad publicitaria en la que se establecerán las condiciones y límites de su ejercicio. Es al tiempo de regular tales condiciones y límites cuando el artículo 7.2 se remite para su fijación a un desarrollo reglamentario posterior. El real decreto impugnado se dicta a partir de esa habilitación legislativa y así se afirma expresamente en su artículo 1 y en su exposición de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asociación recurrente considera que la remisión a reglamento realizada por el artículo 7.2 de la Ley 13/2011 es contraria, por sus términos amplios y genéricos, al principio de reserva de ley (art. 53.1 CE y jurisprudencia constitucional que lo interpreta), al implicar una remisión en blanco para establecer las condiciones y límites para la actividad publicitaria de los operadores de juego, restringiendo por vía reglamentaria una de las manifestaciones de la libertad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citar lo dispuesto en el artículo 53.1 CE y la jurisprudencia constitucional relativa al principio de reserva de ley, señala la Sala que la libertad de empresa es uno de los derechos a los que resulta aplicable tal reserva y que de esa libertad forma parte la publicidad. El Tribunal —se añade— no alberga dudas sobre el carácter no absoluto de la libertad de empresa y tampoco acerca de que el ejercicio de la actividad empresarial referida al juego y su publicidad puede quedar sujeta a límites y condiciones, pero han de estar establecidos por ley o por normas reglamentarias que disfruten de habilitación legal adecuada y suficiente, pues, siendo cierto que la intervención limitativa de los reglamentos es admisible en materia de libertad de empresa, ha de contar con habilitación legal que no puede consistir en una mera remisión en blanco a la potestad reglamentaria, sino que debe contener, siquiera en sus rasgos generales, el núcleo limitativo de la libertad de empresa o las finalidades que la norma reglamentaria debe realizar en uso de la habilitación, a cuyo efecto se cita en el auto la jurisprudencia constitucional que se estima de relieve.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duda de constitucionalidad surge a la vista de los términos en los que el artículo 7.2 de la Ley 13/2011 se remite a reglamento, remisión genérica en la que tan solo se delimitan los espacios a los que ha de extenderse dicha regulación, incluyendo al final una previsión abierta “cualesquiera otras que se establezcan reglamentariamente” y sin establecer las condiciones y elementos esenciales de dicha regulación. La ley no proporciona criterio alguno con arreglo al que deba producirse el desarrollo reglamentario en el ámbito de la publicidad ni las pautas conforme a las cuales el reglamento puede condicionar o limitar la publicidad de los operadores de juego, ni indicación o criterio alguno sobre lo que cabe considerar proporcionado o no, por lo que la Sala considera que una remisión en tales términos puede interpretarse como una verdadera deslegalización de la materia reservada a la ley, esto es, una total abdicación por parte del legislador de su facultad para establecer reglas limitativas, transfiriendo esa facultad al titular de la potestad reglamentaria. Esta previsión genérica y los principios generales que la norma enuncia (protección de consumidores y usuarios, de los menores de edad, etc.) resultan insuficientes para operar esta remisión a la norma reglamentaria, habilitándola para establecer límites y prohibiciones en el sector, incluyendo importantes restricciones referidas a prohibiciones o limitaciones de patrocinio (art. 12), prohibiciones de actividades de promoción (art. 13), prohibición de la aparición en las comunicaciones comerciales de personas de relevancia o notoriedad pública (art. 15), limitaciones horarias de las comunicaciones comerciales en servicios de comunicación audiovisual (art. 18), autorización tan solo en una determinada franja horaria de la difusión de comunicaciones comerciales (art. 19) o respecto a apuestas mutuas, loterías instantáneas, juego de bingo (art. 20), prohibición o limitación horaria de comunicaciones comerciales relativas a concursos (art. 21), límites a la difusión de comunicaciones comerciales de loterías de efecto diferido y rifas (art. 22), prohibición y en su caso restricciones de comunicaciones comerciales en servicios de la sociedad de la información (art. 23) o a través de correo electrónico o medios equivalentes (art. 24), limitaciones de comunicaciones comerciales audiovisuales en servicios de intercambio de vídeos a través de plataforma (art. 25) o reglas específicas sobre comunicaciones comerciales en redes sociales (art. 26). De modo que, al amparo de la habilitación prevista en el cuestionado artículo 7.2, la administración ha regulado ex novo el régimen jurídico de la publicidad en el juego. Esta remisión legal pudiera ser contraria al principio de reserva de ley, que se configura como una garantía del Estado de Derecho por la que los ámbitos materiales afectados por la reserva de ley se regularán precisamente mediante ley, limitándose el reglamento a cumplir un papel complementario y subordinado a la ley y sin que pueda establecer una regulación independiente.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parte recurrente, tanto en su demanda como en su escrito de alegaciones, afirma que podría llegarse a una interpretación conforme a la Constitución del artículo 7.2 de la Ley 13/2011 si se entendiera que la remisión al reglamento se refiere de manera exclusiva a los aspectos de procedimiento, lo que determinaría que dicho artículo sería constitucionalmente lícito, pero que los preceptos reglamentarios que regulasen aspectos sustantivos o extrínsecos serían nulos de pleno Derecho por incurrir en ultra vires. La Sala, sin embargo, no considera viable, en un análisis previo de la norma legal, tal interpretación alternativa, que tampoco ha sido asumida por ninguna de las partes demandadas. La remisión a reglamento del artículo 7.2 lo es para establecer “las condiciones que se incluirán en los respectivos títulos habilitantes de la autorización de la actividad publicitaria y sus límites”, sin que del tenor literal de dicha norma, ni por el contexto en que se sitúa, exista base alguna para entender que la remisión es a los solos efectos de regular los aspectos procedimentales de dicha autorización, interpretación que, por otra parte, no colmaría la ausencia de regulación legal sobre las condiciones y límites en los que puede desarrollarse la publicidad o patrocinio por los operadores del juego. El órgano judicial no considera factible esa interpretación conforme, que le obligaría, como afirma el recurrente, a considerar que gran parte de los preceptos reglamentarios que establecen límites y prohibiciones materiales son nulos por carentes de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lo que respecta al juicio de relevancia, se afirma en el auto que no cabe duda alguna acerca de que la norma cuestionada es aplicable al caso. De igual modo, resulta indudable para la Sala que del juicio de constitucionalidad que se alcance respecto del art. 7.2 de la Ley de regulación del juego depende la validez de la habilitación al reglamento y, en consecuencia, la validez o nulidad de esta última norma. Es más, constituye el presupuesto previo al análisis de los restantes motivos de impugnación, ya que, si se llegara a la conclusión de que el precepto legal cuestionado resulta contrario al principio de reserva de ley, la demanda debería ser estimada por cuanto los límites y prohibiciones contenidos en el Real Decreto carecerían de cobertura legal para establecer esa regulación, haciendo innecesario el análisis de los restantes motivos. Si, por el contrario, se considera que la norma legal es conforme a la Constitución y, por tanto, que el Real Decreto tiene cobertura legal suficiente para establecer una regulación como la cuestionada, se debería desestimar este motivo de impugnación, sin perjuicio de analizar los restantes.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auto finaliza afirmando que no puede dudarse de la posibilidad de cuestionar la constitucionalidad de la norma legal, pues nada impide que la impugnación dirigida contra una disposición reglamentaria se sustente en la consideración de que la norma legal que desarrolla es contraria a la Constitución, y, si, como en el caso que nos ocupa, el Tribunal alberga dudas sobre la constitucionalidad del precepto legal deberá plantear una cuestión de inconstitucionalidad respecto de la previsión legal en la que se apoya la norma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acuerda plantear cuestión de inconstitucionalidad del artículo 7.2 de la Ley 13/2011, al considerar que la remisión operada a la norma reglamentaria para establecer las condiciones y límites de la actividad publicitaria en materia de juego pudiera ser contraria al principio de reserva de ley (art. 53.1 CE) en relación con la libertad de empresa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11 de octubre de 2022 y a propuesta de la Sección Segunda acordó el Pleno: (i) admitir a trámite la cuestión de inconstitucionalidad; (ii) reservar para sí su conocimiento [art. 10.1 c) de la Ley Orgánica del Tribunal Constitucional: LOTC]; (iii) dar traslado de las actuaciones recibidas (art. 37.3 LOTC) al Congreso de los Diputados y al Senado por conducto de sus presidentes; al Gobierno, por conducto de la ministra de Justicia y al fiscal general del Estado, al objeto de que, en el improrrogable plazo de quince días, pudieran personarse en el proceso y formular las alegaciones que estimasen convenientes; (iv) comunicar esta resolución a la Sección Tercera de la Sala de lo Contencioso-Administrativo del Tribunal Supremo a fin de que, de conformidad con lo dispuesto en el artículo 35.3 LOTC, permanezca suspendido el proceso hasta que el Tribunal resuelta definitivamente la presente cuestión y (v)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oficio de 25 de octubre de 2022, con entrada en el Tribunal el inmediato día siguiente, el presidente del Senado comunicó el acuerdo de la mesa, de aquella primera fecha, en orden a que se diera por personada a la Cámara en el procedimiento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27 de octubre de 2022, con entrada en el Tribunal el mismo día, el procurador de los tribunales don Guzmán de la Villa de la Serna se personó en el proceso en nombre y representación de la Organización Nacional de Ciegos Españoles y al amparo de lo dispuesto en el artículo 37.2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oficio de 26 de octubre de 2022, con entrada en el Tribunal el 28 del mismo mes, la presidenta del Congreso de los Diputados comunicó el acuerdo de la mesa, de aquella primera fecha, en orden a que se diera por personada a la Cámara en el procedimiento y por ofrecida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8 de noviembre de 2022, con ingreso en el Tribunal en la misma fecha, el procurador de los Tribunales don Ramón Rodríguez Nogueira se personó en el proceso en nombre y representación de la Asociación Española de Juego Digital y al amparo de lo dispuesto en el artículo 37.2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11 de noviembre de 2022, registrado en el Tribunal el mismo día, presentó sus alegaciones el abogado del Estado.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argumenta, en primer lugar, la adecuación constitucional del artículo 7.2 cuestionado, en atención al régimen que surge, en parte, a partir una prohibición general (art. 5.3 de la misma Ley 13/2011).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materia de juegos de azar se parte del presupuesto de la prohibición de la actividad del juego en su concepto específico definido por el artículo 3 a) de la Ley 13/2011, pues en principio resulta pernicioso dejar la eventualidad de una ganancia o una pérdida a algo tan volátil o arbitrario como es la suerte misma, ello al margen de las apuestas organizadas o tuteladas por el Estado, como la lotería o las quinielas. No estamos ante un ámbito de la libertad general no condicionada más que por los límites que la ley pueda imponer en garantía de otros derechos fundamentales o de intereses generales, ni ante un ámbito en el que lo que no esté estrictamente prohibido o condicionado por la ley esté permitido, supuestos en los que la limitación de derechos habría de venir, en lo esencial, establecida por la ley formal, sin perjuicio de su posible desarrollo reglamentario. La actividad del juego prevista en el citado artículo 3 a) no forma parte del agere licere, esto es, de un ámbito de libertad o de una esfera de actuación del individuo, en cuanto persona, con plena inmunidad no solo frente al Estado sino también respecto de otros grupos sociales. Se trata, por el contrario, de una actividad en origen prohibida y en la actualidad permitida solo en los términos establecidos en la ley (art. 5.3 de la Ley de regulación del juego). Esta concepción de partida también abarca a la publicidad, patrocinio y promoción de la actividad, reguladas en el art. 7 de la Ley de regulación del juego. La prohibición de origen del juego no lo es por referencia a la normativa anterior en el tiempo, sino por relación directa con la actividad misma, en cuanto que traída al mundo del Derecho por la propia norma que en cada momento la autoriza y condiciona, de modo tal que cada norma que regula el juego puede decirse que lo hace conceptualmente como actividad no permitida sin la norma en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 dicho se deriva de un concepto extrapositivo o concepción moral de lo que es el juego, esto es, del dejar al azar o al resultado de actividades arbitrarias la ganancia o pérdida de dinero, en relación con cuya naturaleza cabe calificar a priori como inmoral esta puesta en riesgo, lo que se trasluce en el artículo 5.3 de la Ley 13/2011, conforme al cual “[c]ualquier modalidad de juego no regulada se considerará prohibida”. La serie de prohibiciones que se relacionan en el artículo 6 de la propia ley no supone que lo allí no mencionado estaría permitido, pues la prohibición es general para toda actividad de juego no regulada (art. 5.3). Lo que hace el artículo 6 es enunciar una serie de actividades que por razones objetivas y subjetivas nunca pueden siquiera regularse como actividades de juegos de azar.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 concepción de partida abarca también lo que es la publicidad, patrocinio y promoción como actividades colaterales del juego, en tanto que coadyuvantes de lo que resulta ser en principio una actividad mirada con prevención y de manera en principio contraria al interés general, aunque tolerable y de hecho tolerada conforme a la ley que nos ocupa. Estas actividades complementarias y auxiliares de la del juego son las que viene a regular el artículo 7, objeto, en su apartado 2, de la presente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remisión del artículo 7.2 a lo que se establezca reglamentariamente en relación con determinados extremos o elementos de la actividad de publicidad y promoción resulta, por ello mismo, coherente con el principio general de prohibición levantada por la ley misma. Es a partir de la actividad sectorial del juego, y como excepción o excepciones a ella, como se arbitran los supuestos de permisibilidad. Es decir, la actividad se halla prohibida, pero a partir de su permisión y autorización por la ley la misma entra ya a regular aspectos que a partir de su vigencia se pueden establecer, como son las actividades de publicidad y promoción. Tenemos entonces que todo efecto favorable específico no es preciso que se contenga en una norma con rango de ley, si se parte —se insiste— de una previa situación de total prohibición. Cualquier regulación que permita la realización de actuaciones antes prohibidas es ya una norma favorable. Toda condición de ejercicio de una actividad prohibida es ampliadora de derechos y puede establecerse por norma reglamentaria, norma no adecuada para establecer, sin base legal, una restricción de derechos, pero sí suficiente para su reconocimiento en origen o para la ampliación de las ya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 nos hallamos, pues, en un ámbito de excesiva discrecionalidad legislativa en cuanto al alcance de la libertad de empresa, como parece cuestionar el auto de planteamiento. Al contrario, el alcance en cuanto al ejercicio de la actividad empresarial en este ámbito viene determinado por la prohibición general (art. 5.3). Aparte de que la libertad de empresa, derecho garantizado por el artículo 38 CE, no resulta incompatible con ámbitos de prohibición general en virtud de las situaciones que el legislador formal considere dentro de su margen discrecional de configuración de la realidad socio-económica y, es más, en el caso de los juegos de azar, la configuración legal viene condicionada desde el principio por la permisibilidad previa otorgada por la ley, que deshace la prohibición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un análisis previo, y como botón de muestra, se hace referencia a la posición jurisprudencial del Tribunal Supremo y a la jurisprudencia europea en relación con la explotación del juego como actividad empresarial específica. El Tribunal Supremo ya ha tenido ocasión de pronunciarse sobre la conexión entre esa actividad empresarial y la protección de intereses superiores de carácter general consagrados en la Constitución (sentencias de la Sala Tercera de 27 de abril de 2004 y de 30 de junio de 2009, de las que el abogado del Estado transcribe determinados pasajes). Ello coincidiría con jurisprudencia consolidada del Tribunal de Justicia de la Unión Europea (sentencias de 8 de septiembre de 2009, asunto C-42/07; de 3 de junio de 2010, asuntos C-203/08 y C-258/08, y de 8 de septiembre de 2010, asuntos C-46/08 y C-316/07), de conformidad con la cual los Estados miembros pueden restringir la organización y explotación de juegos de dinero por razones de orden público, de seguridad pública o de salud pública, considerándose que razones imperiosas de interés general pueden justificar también las citadas restricciones, como son los objetivos de protección de los consumidores, lucha contra el fraude y prevención tanto de la incitación al gasto excesivo en juego como de la aparición de perturbaciones del orden social en general. Este es, en definitiva, el marco en el que se inserta la legislación sobre el juego de ámbito estatal, que tiene por finalidad “garantizar la protección del orden público, luchar contra el fraude, prevenir las conductas adictivas, proteger los derechos de los menores y salvaguardar los derechos de los participantes en los juegos” (art. 1 de la Ley 13/2011).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considera a continuación la adecuación constitucional de la existencia misma de condicionamientos en el ejercicio de la actividad empresarial de explotación del juego, en relación con el derecho a la libertad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Pueden establecerse mejoras o ampliaciones de campos de actuación al ejercicio de un derecho que la ley concede mediante norma reglamentaria en tanto que norma de carácter favorable o ampliatoria, según ya se ha dicho. A partir de la prohibición general, la norma que establece las excepciones y las regula, configurando su régimen propio, constituye una norma que provee de un ámbito favorable de actuación al operador, lo que puede establecerse, en tanto que regulación favorable, mediante una norma general reglamentaria a la que la ley remite de manera explícita. Otra cosa es que esos ámbitos nuevos de libertad de actuación antes no reconocidos no puedan materializarse sin condicionamientos, que forman parte asimismo de la regulación positiva que la norma establece por primera vez.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remisión que efectúa el artículo 7 a una norma reglamentaria a la que encomienda la regulación en origen del establecimiento de las condiciones que han de reunir los títulos habilitantes que eventualmente habrá de otorgar la autoridad competente a los operadores del sector para desempeñar actividades de publicidad, patrocinio y promoción no es una previsión que restrinja la libertad de empresa como derecho reconocido en la Constitución. Tomada en su contexto, esa remisión no vulnera el artículo 38 CE, que no constituye un derecho absoluto. Su núcleo esencial lo es a la consideración del derecho en abstracto y otra cosa es que cada actividad empresarial específica sea susceptible de control por razones de protección de otros derechos, bienes o principios constitucionalmente protegidos, entre otros la protección de la juventud y la infancia o de la familia (arts. 20.4 y 39.1, respectivamente, de la Constitución). La regulación concreta puede contener elementos de limitación de la actividad realizada, y ser la misma susceptible de control, en cuanto que no es cuestión baladí la relativa a los efectos destructores que en las familias causan las adicciones al juego, citándose en este punto de las alegaciones determinado pasaje del preámbulo de la Ley 13/2011. La previsión por el legislador de una actividad prohibida, pero permitida parcialmente, sirve como parámetro interpretativo en cuanto que solo a partir de ahí, bajo ciertas condiciones o permisos de actuación, cabe asumir que ese posible haz de condicionamientos no constriña el núcleo esencial del derecho a la libertad de empresa. El abogado del Estado aduce, además, que ningún derecho fundamental es ilimitado (STC 181/1990, de 15 de noviembre), por lo que, si este se proyecta sobre una actividad prohibida en su origen, toda apertura posterior por medio de la ley permite que pueda establecerse su régimen jurídico mediante una norma reglamentaria delegada o remitida, diferida su aprobación, por la ley formal remitente.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argumenta que la actividad de publicidad y promoción precisa de un más estrecho control en aras de la protección de los intereses que la norma ampara: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argumento complementario de lo expuesto se hace referencia a las principales cautelas respecto del efecto que la nueva situación permisiva conlleva sobre la actividad de publicidad y promoción pública del juego, pues es esta actividad la que impulsa a la práctica de unas actividades en principio no deseables.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Tras citar la prohibición ab origine establecida en el artículo 5.3 de la Ley, se refiere el abogado del Estado al preámbulo de esta, en particular a la “ineludible tutela y protección social de los menores y de los participantes en los juegos” y ello “a través de una oferta dimensionada del juego”. Por tanto, tampoco la remisión normativa a reglamento del artículo 7.2 debe entenderse como compartimento estanco o al margen de los objetivos perseguidos por el legislador, protectora de los bienes o intereses jurídicos que la misma ley señala como prioritarios e instrumentos de limitación objetiva de la actividad misma, tanto en relación con el juego en sí como en cuanto a su difusión publicitaria y promoción.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 ello es exponente el artículo 8 de la propia ley, que enumera una serie de principios a modo de principios rectores que fundamentarían las medidas normativas específicas de limitación que la eventual regulación reglamentaria de desarrollo pudiera incluir, medidas de limitación reglamentaria basadas en aquellos principios y conforme a las cuales las autoridades competentes pudieran basarse a la hora de expedir los títulos habilitantes de autorización de la actividad publicitaria.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Una interpretación cabal del alcance de la libertad de empresa debe hacerse teniendo en cuenta el específico sector económico sobre el que se proyecta y no mediante un enfoque abstracto. La adopción de esta perspectiva evidencia que el sector del juego es un ámbito en el que la regulación y la presencia de otros derechos e intereses (entre los que destaca la protección de consumidores y usuarios, de los menores de edad y la prevención de las conductas adictivas) ostentan una clara preeminencia frente a la libertad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De lo anterior se deriva la conclusión de que si la publicidad es una manifestación del ejercicio de la libertad de empresa (sentencia de la Sala de lo Civil del Tribunal Supremo 860/2019, de 15 de enero), también a esa manifestación le ha de ser aplicable el criterio expresado por el Tribunal Supremo a la hora de interpretar la libertad de empresa en su aplicación al sector del juego, esto es, las interpretaciones tuitivas que se derivan del artículo 51 CE, en directa conexión en este caso con los artículos 39 y 43 CE. Se cita en este punto la STC 14/1992, de 10 de febrero, en lo relativo al artículo 51 CE y a la protección de consumidores y usuarios. Estas prevenciones conforman una base inicial para una ulterior y complementaria regulación reglamentaria condicionante, con mayor o menor restricción, de la actividad publicitaria, pues ofrecen la suficiente base legal para la aprobación de la norma reglamentaria delegada por el artículo 7.2 de la Ley de regulación del juego para que las autoridades competentes, en orden a la expedición de los títulos habilitantes, puedan establecer en estos últimos las limitaciones según el caso, sobre la base siempre de lo que la regulación reglamentaria pudiera haber establecido, a su vez, en el marco de lo prescrito por el artículo 8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En definitiva, no concurre en la habilitación reglamentaria del artículo 7.2 una pretendida inadecuación constitucional de la Ley 13/2011 por lo que se refiere a los artículos 53.1 y 38 CE. Se entiende por la abogacía del Estado, en consecuencia, que aquel precepto legal debería reputarse respetuoso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por la que se desestimara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28 de noviembre de 2022, con entrada en el Tribunal el inmediato día siguiente, presentó sus alegaciones el fiscal general del Estado. Fueron, en síntesis,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del caso, se constata que el planteamiento de la cuestión cumple las condiciones y requisitos de carácter procesal para su viabilidad.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Ya en cuanto al fondo se exponen las siguientes consideraciones iniciales.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principio de reserva de ley (art. 53.1 CE) abarca también la regulación de la libertad de empresa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publicidad de los productos o servicios que se corresponden con una actividad empresarial debe estimarse que es una facultad inherente a la libertad de empresa que, en este caso, estaría referida al desarrollo de la actividad empresarial del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la doctrina constitucional sobre la reserva de ley establecida en el artículo 53.1 CE menciona el fiscal general del Estado los extremos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trata de una garantía esencial del Estado de Derecho que responde a la necesidad de asegurar que la regulación de los ámbitos de libertad de los ciudadanos dependa, exclusivamente, de la voluntad de sus legítimos representantes, suponiendo que toda injerencia estatal en el ámbito de los derechos fundamentales que limite o condicione su ejercicio precisa una habilitación legal, cumpliendo la reserva la doble función de garantizar que los derechos constitucionales no se vean afectados sin autorización de sus representantes y, dado el exclusivo sometimiento de jueces y magistrados al imperio de la ley, garantizar la seguridad jurídica en el ámbito de los derechos y libertades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principio de reserva de ley del artículo 53.1 CE no excluye la posibilidad de una colaboración normativa del reglamento, siempre que tenga un carácter secundario y auxiliar de la regulación legal del ejercicio de los derechos y libertades de los ciudadanos, sin que en ningún caso la remisión a reglamento pueda posibilitar una regulación independiente y no supeditada a la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Trasladando esa doctrina constitucional a la habilitación reglamentaria que establece el artículo 7.2 de la Ley 13/2011 se pone de manifiesto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Existe una importante interacción entre lo que establece el apartado 2 del artículo 7 y lo dispuesto en el apartado 1 del mismo artículo, lo que es relevante para apreciar si estamos ante una infracción del principio constitucional de reserva de ley. El párrafo primero del artículo 7.1 dispone que “[d]e conformidad con la Ley 34/1988, de 11 de noviembre, general de publicidad, queda prohibida la publicidad, patrocinio o promoción, bajo cualquier forma, de los juegos de suerte, envite o azar y la publicidad o promoción de los operadores de juego, cuando se carezca de la correspondiente autorización para la realización de publicidad contenida en el título habilitante”. La confusa o abstrusa redacción de este párrafo es susceptible de generar una cierta duda en orden a determinar si lo que la norma legal viene a establecer es una prohibición de la publicidad en el desarrollo de las actividades de juego, para posteriormente, en el apartado 2, habilitar al reglamento para poder excepcionar la prohibición legal general bajo ciertas condiciones, en cuyo caso no cabría hablar de vulneración de reserva legal (con independencia de la propia validez constitucional de la prohibición establecida en la ley), sino que deberíamos plantearnos una cuestión de jerarquía normativa. No es ese, sin embargo, el sentido que debe darse a lo dispuesto en el apartado 1, en relación con el 2, del artículo 7, pues lo que materialmente se establece en el primero, a través de una regulación en negativo de la actividad de publicidad de los operadores de juego, es que están facultados para realizar la actividad de publicidad cuando se autorice la misma en el respectivo título habilitante y partiendo de ello lo que se dispone en el apartado 2 es la remisión a reglamento para regular el ejercicio de la actividad de publicidad autorizada, estableciendo por reglamento no solo las condiciones, sino también los límites de dicho ejercicio. Este entendimiento del precepto es el que resulta también de la Ley general de publicidad (a la que remite el artículo 7.1), que no establece una prohibición absoluta de la publicidad en las actividades de juego, sino que dispone que su publicidad puede regularse por sus normas especiales o estar sometida a un régimen de autorización previa (art. 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Establecido que el régimen legal de la publicidad en el juego no es de prohibición general, sino de autorización administrativa previa a los operadores de dichas actividades, se ha de examinar la habilitación reglamentaria que establece el artículo 7.1. Este precepto realiza una remisión a la norma reglamentaria de carácter genérico e incondicionado, sin establecer los criterios o parámetros a los que ha de sujetarse el reglamento para establecer las condiciones y límites de ejercicio de la actividad de publicidad, sin otra delimitación que la de referirse a las distintas vías o espacios a través de los cuales puede desarrollarse esa actividad. Estamos, pues, ante una remisión que no responde a una habilitación para una regulación reglamentaria auxiliar o secundaria, supeditada a la establecida en la norma legal sobre el ejercicio del derecho fundamental, sino ante una habilitación genérica o en blanco que debe estimarse, según doctrina constitucional, contraria al art.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principios generales sobre la publicidad, promoción y patrocinio de las actividades de juego que se enuncian en el artículo 7 bis de la Ley 13/2011 se centran únicamente en el concepto de publicidad con responsabilidad social. Ni dicho principio de responsabilidad social vinculado a la publicidad, ni los fines generales a los que responde la Ley 13/2011 que se mencionan en su artículo 1 (protección del orden público, lucha contra el fraude, protección de los derechos de los menores, prevención de conductas adictivas y protección de los derechos de participantes o usuarios) permiten considerar que integran una regulación general suficiente sobre las condiciones y límites de la actividad publicitaria para poder aceptar que la remisión reglamentaria del artículo 7.2 para regular las condiciones y límites de la actividad de publicidad se hace en términos de una regulación de carácter accesorio y supeditada a la regulación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las alegaciones a la doctrina constitucional sobre el contenido de la libertad de empresa (art. 38 CE) y acerca de la sujeción de sus límites o condiciones a la reserva de ley y al respeto de su contenido esencial, se concluye en este punto con la apreciación de que el precepto legal cuestionado infringe claramente la garantía de reserva legal para regular las condiciones y limitaciones del ejercicio de la libertad de empresa en la vertiente de la actividad de publicidad o promoción, inherente al desarrollo de la actividad empresarial relacionada con el juego. Más allá —se añade— de establecerse en el artículo 7 bis de la Ley 13/2011 la responsabilidad social como principio general aplicable a las comunicaciones comerciales de los operadores de juego (enunciando los supuestos en los que cabe estimar que no hay comunicación con responsabilidad social), la ley no regula las condiciones a las que deberán sujetarse las actividades de comunicación comercial, ni tampoco sus límites, estableciendo únicamente el artículo 7.2 una remisión genérica e incondicionada a la norma reglamentaria para regular las condiciones y límites de la actividad de publicidad autorizada a los operadores. La total delegación que se hace por el legislador en materia de reserva legal supone una deslegalización de la materia, con clara infracción del artículo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proceso de origen la recurrente planteó la posibilidad de que el artículo 7.2 admitiera una interpretación conforme a la Constitución y al principio de reserva legal si se considerara que la remisión reglamentaria se limitaba a una regulación de carácter procedimental, interpretación que obligaría a considerar nulos todos los preceptos del Real Decreto 958/2020 dictados en aplicación del cuestionado artículo 7.2 que establecen una regulación sustantiva de las condiciones de la actividad de publicidad. El fiscal general del Estado coincide con el criterio de la Sala que plantea esta cuestión de inconstitucionalidad en que esa posible interpretación conforme debe ser descartada, dada la propia literalidad del precepto y de los términos en los que se establece la remisión. Solo una plena reconstrucción del artículo 7.2 permitiría considerar que la remisión al reglamento está limitada a una regulación de carácter procedimental de las condiciones de la actividad publicitaria. El carácter abierto y pleno de la habilitación se desprende, asimismo, de las disposiciones del Real Decreto 958/2020, en cuyo preámbulo se afirma que se dicta en desarrollo de los artículos 4, 7 y 8 de la Ley 13/2011 y cuyo artículo 1 a) se refiere al desarrollo de la Ley 13/2011 en lo relativo a “[l]as condiciones bajo las cuales las entidades que ostenten títulos habilitantes para desarrollar actividades de juego incluidas en el ámbito de aplicación de la Ley 13/2011, de 27 de mayo, pueden desarrollar actividades de publicidad, patrocinio, promoción o cualquier otra forma de comunicación comercial de su actividad”. En el título I del propio real decreto, tras establecerse el régimen de autorización y principios generales de las comunicaciones comerciales en el juego, se contienen las disposiciones específicas relativas a la regulación de las comunicaciones comerciales de las actividades del juego en aplicación del desarrollo reglamentario que prevé el artículo 7.2, estableciéndose, en particular, en los artículos 12 a 27 una regulación sustantiva de las condiciones y limitaciones a las que deberán sujetarse los operadores de juego autorizados para realizar la actividad de publicidad o comunicación comercial, siendo la regulación establecida por algunas de estas disposiciones bastante restrictiva con relación a la facultad de publicidad de la actividad empresarial del juego. Se debe descartar, en conclusión, que el artículo 7.2 permita una interpretación conforme al principio de reserva legal en relación con la regulación de la libertad de empresa (arts. 53.1 y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solicitud de que se dictara sentencia en la que se declare la inconstitucionalidad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de 1 de diciembre de 2022, registrado en el Tribunal el mismo día, presentó alegaciones la representación de la Asociación Española de Juego Digital. Pueden resumirse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señalar que la declaración de inconstitucionalidad del cuestionado artículo 7.2 arrastraría la nulidad del Real Decreto 958/2020, impugnado en el procedimiento contencioso-administrativo, expresa esta representación su conformidad tanto con la conclusión de inconstitucionalidad como con la argumentación del auto por el que se promovió la cuestión, que acoge, en lo sustancial, el planteamiento formulado por la propia recurrente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realizan al respecto, con cita de la jurisprudencia constitucional,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jurisprudencia del Tribunal Supremo que se cita, la publicidad es parte del núcleo definitorio de la libertad de empresa e incluso cabe sostener que enlaza con el derecho fundamental a la libertad de información. La misma conclusión se alcanza a partir de la jurisprudencia del Tribunal Europeo de Derechos Humanos y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Tanto desde la perspectiva del principio general de libertad como a partir del artículo 53.1, en relación con el artículo 38, ambos de la Constitución, la publicidad de las actividades comerciales (incluida la del juego) está sometida a reserva de ley, conforme a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reserva de ley no juega un mero papel de reparto de la competencia normativa entre el poder legislativo y el ejecutivo. Se concibe como una garantía esencial del Estado de Derecho que implica que los ciudadanos pueden tener la confianza en que las materias sometidas a aquella reserva solo sean reguladas por ley, sin que quepan regulaciones meramente deslegalizadoras a favor del poder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configuración constitucional de la reserva de ley exige que la intervención reglamentaria se limite a aspectos auxiliares y complementarios, sin que sea admisible una regulación independiente y no claramente subordinada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comparte, por último, la conclusión alcanzada por el Tribunal Supremo apropósito de que dicha ley no contiene una regulación mínimamente precisa (de hecho, no la contiene en absoluto) de los aspectos materiales o intrínsecos de la publicidad del juego. Excluida la propia necesidad del título habilitante y la posibilidad de requerir el cese de la actividad cuando no se cuente con él, el artículo 7.2 remite el régimen jurídico de la autorización a un reglamento en el que “se establecerán las condiciones que se incluirán en los respectivos títulos habilitantes de la actividad publicitaria y sus límites”, señalando los ámbitos materiales a los que debe referirse esa regulación, pero en el bien entendido de que se trata de una referencia abierta e indeterminada, como resulta de la acotación inicial que se hace en el párrafo segundo en cuanto a que los ámbitos indicados se aluden “en particular” y que el cierre de los aspectos a regular se lleva a cabo con la referencia a “cualesquiera que se establezcan reglamentariamente”. Con semejante regulación, y más allá de las referencias absolutamente generales que se contienen en la Ley (relativas a la protección de bienes jurídicos mencionados en el artículo 1, que no se discuten) o de unos límites comunes (no solo referidos a la publicidad), pero de contenido específico (no llevar a cabo publicidad ofensiva o sobre eventos prohibidos o incorporar a la publicidad información sobre buenas prácticas o los efectos de una práctica inadecuada: arts. 6 y 8), la Ley no proporciona criterio alguno con arreglo al cual debe producirse el desarrollo reglamentario de la publicidad ni las pautas para que el reglamento pueda condicionarla o limitarla, ni indicación o criterio alguno sobre lo que cabe considerar proporcionado o no, que a la postre es lo que ha de quedar cubierto por la reserva de ley. Todo ello lleva a compartir la conclusión alcanzada por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suplicando que se dictara sentencia que declarase la inconstitucionalidad del artículo 7.2, por contrario a los artículos 38 y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de 2 de diciembre de 2022, con entrada en el Tribunal el mismo día, presentó alegaciones la representación de la Organización Nacional de Ciegos Españoles en los términos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referirse al contexto en el que se ha planteado la cuestión de constitucionalidad, manifiesta esta representación que la redacción del artículo 7.2 respeta las exigencias del principio de reserva de ley (art. 53.1, en relación con el artículo 38, ambos de la Constitución), por lo que la cuestión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expone al respecto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Previa cita de la jurisprudencia constitucional que se estima relevante, se sostiene que, en el caso de la regulación que nos ocupa, no es posible ni conveniente que la ley establezca todos los requisitos y condiciones (muchos de ellos de carácter técnico) bajo los que se puede llevar a cabo la actividad publicitaria del juego, de tal manera que lo procedente es que se establezcan, como en el artículo 7.2 y concordantes, los criterios sobre el objeto y alcance de la regulación reglamentaria, que se inserta, en cualquier caso, dentro del objetivo general de la Ley 13/2011.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7.2 acota perfectamente, conforme a lo declarado en la jurisprudencia constitucional que se invoca, el campo de regulación asignado al reglamento con arreglo a los siguientes parámetros: (i) posibilidad de realizar actividad publicitaria en materia de juego; (ii) obligación de contar con una autorización para la promoción y publicidad del juego y (iii) autorización que ha de contemplar los condicionantes y limitaciones en cuanto a las concretas manifestaciones de la actividad publicitaria que se establecen en el mismo artículo. Todo ello al objeto de conseguir la finalidad tuitiva de los intereses generales de protección de la salud y de los menores que impregna toda la norma (artículo 1 y exposición de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base en la jurisprudencia constitucional citada, el artículo 7.2 cumple tanto con la vertiente formal como con la material de la reserva de ley (art. 53.1 CE). Dejando a un lado el requisito formal, cumplido sin duda, el precepto se inserta en el artículo 7 que, analizado de forma conjunta, evidencia que el marco de las autorizaciones para la realización de comunicaciones comerciales en materia de juego está delimitado conforme a las exigencias de la reserva de ley: (i) en su primer apartado, se prohíbe la actividad publicitaria salvo que se ostente la preceptiva autorización, restricción que se establece en atención a los intereses generales que pretenden protegerse y que se completa con la determinación de los medios en los que puede realizarse la publicidad; (ii) la remisión a reglamento del artículo 7.2 se refiere únicamente al objeto de las condiciones de tal autorización, indicando que afectarán al envío de comunicaciones publicitarias o promocionales (cuando se obtenga autorización del destinatario), a la inclusión de publicidad en medios de comunicación y análogos, a la actividad de patrocinio y publicidad en acontecimientos cuyos resultados sean objeto de apuestas o loterías y al desarrollo de concursos televisivos, con lo que el legislador establece con carácter de mínimos los ámbitos de actuación en los que podrá desplegarse la actividad publicitaria, remitiendo únicamente al reglamento la regulación detallada y técnica del modo en que puede hacerse publicidad en cada uno de esos medios y (iii) los apartados 3 y 4 del artículo 7 delimitan con suficiente exactitud los sujetos a los que afecta esta regulación, las obligaciones que se imponen a cada uno de ellos y las potestades de la administración competente, lo que nuevamente acota el margen del que dispone el Ejecutivo para desarrollar esta materia. En definitiva, el artículo 7.2 no realiza una deslegalización de la materia reservada ni supone una total abdicación por el legislador de su facultad para establecer reglas limitativas.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lo demás, el desarrollo reglamentario al que habilita el artículo 7.2 tiene suficientemente definidas las finalidades a perseguir con la regulación, que no son otras que aquellas a las que responde la propia Ley 13/2011: (i) garantizar la protección del orden público; (ii) luchar contra el fraude; (iii) prevenir las conductas adictivas; (iv) proteger los derechos de los menores y (v) salvaguardar los derechos de los participantes en el juego, todo lo cual se enuncia en el artículo 1. Tales principios rectores implican una limitación relevante y finalista de la potestad reglamentaria que también salvaguarda el principio de reserva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Adicionalmente, en la materia de juego nos encontramos en uno de los casos en los que se cumple el requisito de que el desarrollo reglamentario resulte indispensable por motivos técnicos o para optimizar el cumplimiento de las finalidades propuestas por la Constitución o por la propia ley, teniendo en cuenta lo detallado de la regulación y la flexibilidad que demanda la regulación de la publicidad en la sociedad de la información. No puede desconocerse que el sector del juego carecía de un marco regulatorio estatal hasta la aprobación de la Ley 13/2011 y, sobre todo, que no era posible en tal momento prever con exactitud cuál sería el alcance real y práctico de las actividades de publicidad, patrocinio y promoción cuya autorización se ha desarrollado por el Real Decreto 958/2020.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todo ello se añade que en el sector económico del juego no rige el principio de libertad de empresa de forma absoluta, sino que se aprecia la presencia destacada y prevalencia de otros derechos e intereses, como es la protección de los consumidores y usuarios y los menores de edad, así como la prevención de conductas adictivas, según recoge la propia Ley 13/2011. El examen de esta cuestión de inconstitucionalidad ha de realizarse a la luz de la relevancia determinante que presentan estas limitaciones, que ya estrechan el margen normativo existente, condicionando el desarrollo reglamentario. También ha de considerarse la existencia de otras leyes sectoriales que acotan de forma específica la realización de comunicaciones comerciales en materia de juego y a las que también se remite el propio artículo 7.2, por ejemplo la Ley 7/2010, de 31 de marzo, general de la comunicación audiovisual (ahora, Ley 13/2022, de 7 de julio, general de comunicación audiovisual) o la Ley 34/2002, de 11 de julio, de servicios de la sociedad de la información y de comercio electrónico, leyes que también completan el marco normativo legal en que se encuadra el Real Decreto 958/2020 y que impiden considerar que estemos ante un ámbito de regulación deslegalizado.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con la súplica de que se desestimara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21 de noviembre de 2023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cuestión de inconstitucionalidad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Sala Tercera del Tribunal Supremo plantea esta cuestión de inconstitucionalidad sobre el artículo 7.2 de la Ley 13/2011, de 27 de mayo, de regulación del juego, en un proceso contencioso-administrativo promovido en impugnación directa del Real Decreto 958/2020, de 3 de noviembre, de comunicaciones comerciales de las actividades de juego. El órgano judicial considera que el precepto legal cuestionado, por su indeterminada remisión a reglamento, incurre en una deslegalización de materia reservada a la ley, operación que resultaría contraria, en los términos que se expondrán, a los artículos 53.1 y 38 CE. En virtud de tal apoderamiento legislativo que se dice carente de límite o constricción de tipo alguno, aquel Real Decreto 958/2020 (precisamente dictado, conforme a su artículo 1, en “desarrollo” de la propia Ley 13/2011) podría haber incurrido en invalidez al ocupar un ámbito que solo la ley está llamada a regular, ello sin perjuicio, puntualiza la Sala, de la ordenación que se pudiera haber establecido por reglamento, pero siempre de manera subordinada al dictado legal y complementaria del mismo, lo que aquí no se habría respetado por el propio legislador. Tal fue, precisamente, una de las censuras dirigidas por la parte actora contra dicho real decreto en el procedimiento judicial de origen, tacha a la que el Tribunal Supremo no podría dar respuesta —se viene a argumentar en el auto de remisión sin antes cuestionar, como se ha hecho, la validez misma de la disposición legal que habría abierto a la libre determinación reglamentaria, en contra de la Constitución, un ámbito sujeto a la mencionada reserva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dejar constancia tanto del contenido preceptivo de la disposición legal cuestionada como de los argumentos que expone el Tribunal Supremo para fundamentar su posible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artículo 7 de la Ley 13/2011, bajo la rúbrica “Publicidad, patrocinio y promoción de las actividades de juego”, dispone en su apartado 1, en lo que aquí interesa, que “[d]e conformidad con la Ley 34/1988, de 11 de noviembre, general de publicidad, queda prohibida la publicidad, patrocinio o promoción, bajo cualquier forma, de los juegos de suerte, envite o azar y la publicidad o promoción de los operadores de juego, cuando se carezca de la correspondiente autorización para la realización de publicidad contenida en el título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párrafo inicial del apartado 2 del mismo artículo se introduce ya, en relación con la prescripción anterior, la remisión a reglamento ahora cuestionada, remisión de conformidad con la cual “[r]eglamentariamente se establecerán las condiciones que se incluirán en los respectivos títulos habilitantes de la autorización de la actividad publicitaria y sus límites” y, en particular, respecto a una serie de actividades que el mismo apartado relaciona: (i) “envío de comunicaciones publicitarias o promocionales por correo electrónico o por cualquier otro medio de comunicación electrónica equivalente”; (ii) “inclusión de anuncios u otras modalidades publicitarias de los juegos en medios de comunicación y otros soportes publicitarios”; (iii) “actividad de patrocinio en acontecimientos deportivos que sean objeto de apuestas”; (iv) “inserción de carteles publicitarios de actividades de juego en los lugares en que se celebren acontecimientos cuyos resultados sean objeto de apuestas o loterías”; (v) “desarrollo de los concursos televisivos y […] obligaciones sobre los requisitos esenciales del juego” y, en fin, (vi) “[c]ualesquiera otras que se establezcan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de constitucionalidad planteada por el juzgador a quo no se proyecta —es de advertir— sobre unos extremos u otros del elenco de actividades publicitarias así contempladas en esta relación, por otra parte abierta, del artículo 7.2, sino, estrictamente, sobre la remisión a reglamento, en el transcrito párrafo primero del precepto, para el establecimiento de las “condiciones que se incluirán en los respectivos títulos habilitantes de la autorización de la actividad publicitaria y sus límites”. Los otros apartados (3 y 4) del mismo artículo 7 no son, por lo demás, objeto de mención alguna en el auto de promoción de la cuestión ni guardan, en todo caso, relación específica con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los antecedentes han quedado expuestos con el necesario detalle los argumentos en los que el Tribunal Supremo sustenta su duda de constitucionalidad. Bastará ahora, por tanto, con recordarlos de manera muy sumaria: (i) la libertad de empresa (art. 38 CE), de la que forma parte la publicidad comercial, es uno de los derechos a los que resulta aplicable la reserva de ley en orden a la regulación de su ejercicio (art. 53.1 CE). Dicha reserva no impide la intervención limitativa de los reglamentos siempre que cuenten con la necesaria habilitación legal que, aunque pueda ser general, no ha de consistir en una mera remisión en blanco, pues la ley ha de contener, en este ámbito, el núcleo limitativo de la libertad de empresa o establecer las finalidades a las que debe servir la norma reglamentaria; (ii) sin embargo, la remisión a reglamento que realiza el precepto legal cuestionado tan solo delimita las actividades o “espacios”, recién citados, a los que ha de extenderse la regulación reglamentaria, sin establecer las condiciones y elementos esenciales de la misma ni proporcionar pauta alguna referida a la intervención condicionante o limitadora del reglamento sobre la publicidad de los operadores de juego y sin aportar criterio, tampoco, respecto de lo que cabría considerar en este extremo proporcionado o no; (iii) la remisión legal, por ello, puede interpretarse como una verdadera deslegalización mediante la que el legislador ha abdicado de su propia facultad, transfiriéndola al titular de la potestad reglamentaria, sin que los principios generales que enuncia la Ley 13/2011 (protección de los consumidores y usuarios o de los menores de edad, entre otros) sean suficientes para una habilitación que ha dado lugar a límites y restricciones sustantivos como los impuestos por el Real Decreto 958/2020, de modo que la administración ha venido a regular ex novo el régimen jurídico de la publicidad del juego, de todo lo cual se seguiría, (iv) la posible conculcación por el precepto legal cuestionado del artículo 53.1 en relación con el artículo 38, ambos de la Constitución, sin que —siempre a juicio del Tribunal Supremo— fuera factible interpretar la remisión a reglamento de aquel precepto, según sugirió la parte actora en el trámite de audiencia, como referida, tan solo, a los aspectos procedimentales o “intrínsecos” de la regulación a establecer, hipotética interpretación conforme a la Constitución que, atendido el contexto legal y el tenor de la norma, se descarta en el auto de remisión.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partes en este proceso constitucional han alegado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defiende la constitucionalidad del precepto cuestionado. Con cita del artículo 5.3 de la Ley 13/2011 (conforme al cual “[c]ualquier modalidad de juego no regulada se considerará prohibida”), considera que la actividad de juego se encuentra “en origen” prohibida en atención a consideraciones de orden moral, interdicción que afectaría asimismo a su publicidad, patrocinio y promoción. De ello se seguiría, viene a concluirse, que toda permisión normativa del juego o de su publicidad constituye un efecto favorable que no requeriría, para su establecimiento, de una norma con fuerza de ley, siendo por ello inobjetable la remisión al reglamento del artículo 7.2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Fiscalía General del Estado entiende que el precepto cuestionado es contrario a los artículos 38 y 53.1 CE al remitir de forma incondicionada o en blanco a reglamento, sin otra determinación que la de los espacios en los que estas actividades se desenvuelven, deslegalizando así una materia reservada a la ley. Se añade que los “principios generales para la publicidad, promoción y patrocinio de las actividades de juego” —enunciados en el artículo 7 bis de la Ley (precepto sin embargo que, como se puntualizará, se introdujo en la Ley 13/2011 con posterioridad al planteamiento de la presente cuestión de inconstitucionalidad)— no constituyen una “regulación general suficiente” a estos efectos y que otro tanto cabe decir respecto de los fines genéricamente proclamados en el artículo 1 de la misma Ley 13/2011(protección del orden público, lucha contra el fraude, prevención de conductas adictivas y protección de los derechos de los menores y de quienes participan en los juegos); de modo que el legislador no habría regulado por sí mismo ni las condiciones ni los límites a los que deben sujetarse las actividades a disciplinar por reglamento. El carácter abierto y pleno de esta habilitación legal se deriva asimismo de las disposiciones del Real Decreto 958/2020 y en especial de las regulaciones restrictivas que establece en sus artículos 12 a 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 la Asociación Española de Juego Digital, parte actora en el proceso a quo, coincide con lo expuesto en el auto de planteamiento de la cuestión y aboga por la declaración de inconstitucionalidad del artículo 7.2, precepto no ya solo contrario en su criterio a los artículos 38 y 53.1 CE, sino también, se apunta, a la libertad de información [art. 20.1 d)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representación procesal de la Organización Nacional de Ciegos Españoles, comparecida como codemandada en el proceso a quo, pide la desestimación de la cuestión de inconstitucionalidad. Alega que no es posible ni necesario que el legislador establezca todos los requisitos y condiciones, muchos de ellos de carácter técnico, a los que deba sujetarse la actividad de la que aquí se trata. El artículo 7.2 determina los ámbitos de dicha actividad y remite a reglamento solo una regulación detallada y técnica, en tanto que los apartados 3 y 4 del mismo artículo delimitan los sujetos a los que va dirigida tal regulación, sus obligaciones y las potestades de las administraciones competentes. La reglamentación a la que remite el precepto cuestionado ha de atenerse, además, a las finalidades enunciadas en el artículo 1 y respetar lo dispuesto en otras leyes sectoriales, como son, por ejemplo, la entonces vigente Ley 7/2010, de 31 de marzo, general de la comunicación audiovisual, la Ley 13/2022, de 7 de julio, general de comunicación audiovisual, o la Ley 34/2002, de 11 de julio, de servicios de la sociedad de la información y de comercio electrónico. No han sido infringidos, en definitiva, los artículos 38 y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mejor entendimiento de lo que después se examinará son necesarias las siguientes precisiones iniciales.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ha promovido esta cuestión de inconstitucionalidad en el curso de un proceso de impugnación directa de una disposición reglamentaria, al entender el juzgador a quo que el vicio de invalidez que afectaría a la normativa de la que está llamado a conocer provendría de una regla legal que no puede ser inaplicada sin dar antes lugar a su enjuiciamiento constitucional por este cauce. Ninguna duda puede haber sobre la viabilidad de un planteamiento de este género siempre que se cumplan, obvio es, los requisitos y presupuestos para ello y, en especial, la aplicabilidad en el caso de la norma legal cuestionada y la relevancia de su validez o invalidez para la resolución del pleito de origen. Esta es, ante cuestiones de inconstitucionalidad de este singular tipo, la doctrina consolidada del Tribunal [por todas, STC 9/2016, de 21 de enero, FJ 2 b)], doctrina de la que importa destacar, además, en punto a los presupuestos procesales de necesaria observancia, dos advertencias de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relevancia, condición inexcusable para toda cuestión de inconstitucionalidad, se cifra en la relación necesaria entre la resolución a dictar en el proceso judicial y el precepto legal cuestionado, relación que solo se dará si la ley aplicable está no meramente incursa, acaso, en inconstitucionalidad, sino afectada, además, por un vicio de invalidez que condicione el pronunciamiento del juzgador a la vista del objeto del proceso judicial, lo que habrá de ser puesto de manifiesto ante este tribunal (arts.163 CE y 35.2 LOTC). Si así no fuera, la cuestión de inconstitucionalidad se convertiría —por reiterar lo tantas veces dicho— en una vía para la discusión, en general y en abstracto, sobre la validez de normas con rango de ley en toda su extensión, función esta que no le corresponde y que la Constitución reserva, principalmente, al recurso de inconstitucionalidad [SSTC 106/1986, de 24 de julio, FJ 3, y 231/2015, de 5 de noviembre, FJ 13, así como ATC 167/2019, de 10 de diciembre, FJ 2 b),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recordado lo anterior, procede subrayar ahora que este específico presupuesto procesal no se ha de fundamentar y apreciar de modo distinto, en lo sustancial, cuando se trata, como es el caso, de cuestiones promovidas en procedimientos judiciales de control directo de disposiciones reglamentarias. Es cierto que en algunas sentencias iniciales de este tribunal se observó que en tales supuestos el juicio de relevancia presentaba “matices singulares”, con la consecuencia de que el control concreto que propicia este cauce aparecía “diluido” [SSTC 76/1990, de 26 de abril, FJ 1 f); 183/1992, de 16 de noviembre, FJ 2; 337/1994, de 23 de diciembre, FJ 4 A), y 203/1998, de 15 de octubre, FJ 2]; pero la jurisprudencia posterior ha matizado aquellas consideraciones obiter dicta en atención a que también para estos casos es en “la íntima vinculación del juicio de relevancia con el origen de la cuestión de inconstitucionalidad […] donde reside realmente su carácter concreto”, con la consiguiente exigencia de que “los órganos judiciales exterioricen el carácter prejudicial de la duda de constitucionalidad y la conexión entre los preceptos reglamentarios […] impugnados y los […] legales” a los que aquella duda se refiere (SSTC 148/2006, de 11 de mayo, FJ 1, y 161/2011, de 19 de octubre, FJ 2). “Resulta artificioso”, en suma, distinguir, por lo que hace a la relevancia de la cuestión, entre procesos judiciales de control de actos y aquellos promovidos en impugnación directa de disposiciones de carácter general [STC 9/2016, ya citada, FJ 2 b)]. La validez o invalidez de la regla legal cuestionada ha de aparecer, en ambas hipótesis, como igualmente determinante del sentido de la resolución a dictar en el pleito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control de la ley que cabe propiciar mediante una cuestión de inconstitucionalidad ha de ser por lo dicho, también en casos de este género, siempre de carácter concreto. Sin embargo, no es de esa naturaleza —importa destacar— el que corresponde a los órganos de la jurisdicción contencioso-administrativa cuando conozcan de impugnaciones directas contra disposiciones generales, recursos que dan lugar a un enjuiciamiento abstracto, orientado a la objetiva depuración del ordenamiento y no al reconocimiento, tutela o garantía de situaciones jurídicas individualizadas. Así ha tenido ocasión de recordarlo este tribunal cuando, planteada en tales casos una cuestión de inconstitucionalidad, han surgido dudas, en atención a cambios normativos sobrevenidos, sobre la pervivencia de sus presupuestos procesales (SSTC 332/1993, de 12 de noviembre, FJ 4, y 147/2012, de 5 de julio, FJ 3, así como AATC 23/2013, de 29 de enero, FJ 5, y 175/2017, de 19 de diciembre, FJ 3), dudas que en la casuística jurisprudencial hasta el presente se han proyectado, por lo común, sobre la aplicabilidad en el proceso a quo de la disposición legal cuestionada y luego modificada o derogada. Han sido las circunstancias concurrentes en unos u otros de estos supuestos las que han resultado determinantes, bien para proseguir el enjuiciamiento en cuanto al fondo del precepto modificado, pero dotado de algún grado de ultraactividad (SSTC 117/2011, de 4 de julio, FJ 2; 196/2012, de 31 de octubre, FJ 1; 73/2014, de 8 de mayo, FJ 2, y 35/2016, de 3 de marzo, FJ 2), bien para clausurar, caso contrario, el proceso constitucional, con la consiguiente inadmisión o declaración de extinción de la cuestión promovida (SSTC 332/1993, FJ 4, y 147/2012, FFJJ 2 y 3; asimismo, AATC 43/1995, de 7 de febrero, FJ único; 23/2013, FJ 5, y 175/2017, FJ 3) y como excepción entonces, al criterio general según el cual en las cuestiones de inconstitucionalidad se ha de tomar en cuenta, de ordinario, el precepto vigente al tiempo de su promoción (por todas, STC 150/2022, de 29 de noviembre, FJ 1), criterio basado en un principio [tempus regit actum: SSTC 106/2019, de 19 de septiembre, FJ 2 a), y 157/2019, de 28 de noviembre, FJ 2 a)] que pierde buena parte de su razón de ser, si no toda ella, cuando la cuestión proviene de procedimientos de control abstracto de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Consideraciones análogas a las expuestas pueden ser también procedentes —como se habrá de ver— cuando los cambios sobrevenidos no afecten al tenor o a la vigencia del precepto cuestionado, sino a su contexto normativo; esto es, no a la aplicabilidad de la regla de cuya constitucionalidad se dudó, sino a la relevancia actual de aquella duda originaria.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Ya en otro orden de cosas, y por lo hace singularmente a la presente cuestión de inconstitucionalidad, son aún procedentes dos últimas puntualizaciones.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vicio de invalidez que, con origen en el artículo 7.2 de la Ley 13/2011, afectaría al Real Decreto 958/2020 no residiría —a juicio del Tribunal Supremo— en el contenido preceptivo de unas u otras determinaciones de esta disposición reglamentaria, sino en su objeto mismo, pues lo que se debate en el proceso judicial es si esta disposición, como consecuencia de una habilitación legal contraria a la Constitución, reguló una materia que solo corresponde ordenar al legislador en sus líneas esenciales, generando una controversia relativa al sistema de fuentes y a un posible vicio de naturaleza por así decir estructural que, de constatarse en el precepto legal por este tribunal, depararía tanto la inconstitucionalidad de la disposición que posibilitó a la potestad reglamentaria el acceso a un ámbito que no puede disciplinar libremente como, a resultas de ello, la declaración de invalidez, en el proceso a quo, de los preceptos reglamentarios dictados para ordenar dicho ámbito al amparo de tal habilitación. A salvo algún ya antiguo precedente (STC 332/1993, antes citada), no es este el tipo de supuesto del que, con mayor frecuencia, ha sido llamado a conocer el Tribunal Constitucional en anteriores cuestiones promovidas con ocasión de la impugnación directa de normas reglamentarias, cuestiones en las que lo que se vino a suscitar fue más bien, con unos matices u otros, la inconstitucionalidad material de cierta regla legal de la que sería desarrollo o complemento, con reiteración del mismo vicio sustantivo, la de rango reglamentario. No es de este carácter, como bien se ve, la quaestio iuris ahora planteada sobre el artículo 7.2 de la Ley 13/2011.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control concreto que debe realizar aquí el Tribunal Constitucional sobre el precepto legal cuestionado y el de naturaleza abstracta —hoy en suspenso— que habría de realizar el Tribunal Supremo respecto del Real Decreto 958/2020 son, en definitiva, muy distintos por su objeto, pero también interdependientes. En el proceso constitucional no podemos pronunciarnos acerca de la conformidad o no a Derecho de aquel real decreto, asunto de la jurisdicción exclusiva del Tribunal Supremo y que en nada determina [pese a lo que parece desprenderse de algún pasaje de las alegaciones de la Fiscalía General del Estado: apartado 8 C) c) de los antecedentes] el juicio de constitucionalidad planteado, para el que no es trascendente si el citado real decreto incidió sin cobertura legal suficiente, y en qué medida, en materia reservada a la ley, sino tan solo si el precepto cuestionado le habilitó para hacerlo así. Pero uno y otro enjuiciamiento están, con igual claridad, vinculados, pues el control que corresponde al Tribunal Supremo sobre la disposición reglamentaria no podría en principio culminar (en ello se cifra la relevancia inicial de esta cuestión de inconstitucionalidad) sin apreciar antes la conformidad o no a la Constitución del artículo 7.2 de la Ley 13/2011. Ahora bien, tanto si esta duda de constitucionalidad no se confirmara como si hubiera decaído alguno de sus presupuestos procesales, quedaría ya expedita la vía para que el Tribunal Supremo determinara si la norma reglamentaria impugnada incurrió, y en tal caso en qué medida, en ultra vires por referencia a lo establecido en aquella ley. Aquella segunda hipótesis —eventual decadencia de cualquiera de los mentados presupuestos procesales— es la que debe ser examinada ante todo.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Reconsideración de la relevancia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tiempo de su planteamiento (mediante auto del Tribunal Supremo de 14 de julio de 2022) y admisión a trámite (por providencia de este Tribunal Constitucional de 11 de octubre del propio año) esta cuestión de inconstitucionalidad sobre el párrafo primero del artículo 7.2 de la Ley 13/2011 reunía las necesarias condiciones de viabilidad. El órgano judicial fundamentó de manera suficiente y en términos plausibles la inexcusable aplicación en el proceso del precepto cuestionado así como la relevancia de su validez o invalidez, a la luz de los artículos 38 y 53.1 CE, para la resolución de un litigio en el que, por lo que aquí interesa, se debatía la conformidad a Derecho del Real Decreto 958/2020, dictado en “desarrollo” de dicha ley (art. 1) y acaso incurso en inconstitucionalidad —se razonó en el auto de planteamiento— por haber regulado, con base en aquella habilitación legal, un ámbito sujeto a reserva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han cambiado las cosas en este extremo por lo que hace al primero de estos presupuestos procesales, pues el precepto legal cuestionado, que sigue en vigor, no ha dejado de ser, como tal, aplicable en el pleito al formar parte de lo que el Tribunal ha llamado en ocasiones el “elenco de normas que [han] de ser tomadas en consideración para resolver el litigio” (STC 55/2010, de 4 de octubre, FJ 2, y AATC 30/2013 y 32/2013, ambos de 12 de febrero, FJ 4 de uno y otro). Sin embargo, no cabe decir lo mismo respecto a la fundamentación judicial de la relevancia de la constitucionalidad o no de esta regla legal para la decisión del proceso de origen, relevancia que debe mantenerse inalterada a lo largo del proceso constitucional y cuya eventual desaparición sobrevenida (SSTC 6/2010, de 14 de abril, FFJJ 2 y 3; 17/2010, 18/2010 y 19/2010, todas de 27 de abril, FJ 2 de cada una, y 83/2015, de 30 de abril, FJ 3; así como AATC 107/1986, de 30 de enero, FJ único; 22/2000, de 18 de enero, FJ 2; 187/2014, de 15 de julio, FJ 4, y 137/2015 y 138/2015, los dos de 21 de julio, FJ 4 de cada uno) puede ser —al igual que su falta originaria— apreciada incluso de oficio (SSTC 174/1998, de 23 de julio, FJ 1, y 98/2022, de 12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 trascendente a estos efectos que, admitida y en trámite la presente cuestión, fue promulgada la Ley 23/2022, de 2 de noviembre, por la que, se modifica la Ley 13/2011, de 27 de mayo, de regulación del juego. El punto “uno” del artículo único de esta nueva ley (publicada en el “Boletín Oficial del Estado” núm. 264, de 3 de noviembre de 2022 y en vigor desde el día siguiente) introdujo en el texto originario de la Ley 13/2011 un artículo 7 bis relativo a los “[p]rincipios generales para la publicidad, promoción y patrocinio de las actividades de juego”, precepto que fue, por lo demás, transcripción literal del artículo 9 “[p]rincipio de responsabilidad social” del Real Decreto 958/2020, reglamento —como se viene diciendo— impugnado en el proceso a quo. Tras prescribir el apartado 1 de esta nueva disposición legal que “[l]as comunicaciones comerciales de los operadores de juego se harán con sentido de la responsabilidad social, sin menoscabar ni banalizar la complejidad de la actividad de juego ni sus potenciales efectos perjudiciales sobre las personas, debiendo respetar la dignidad humana y los derechos y libertades constitucionalmente reconocidos”, su apartado 2 establece que “[s]e consideran contrarias al principio de responsabilidad social y quedan prohibidas, en particular”, determinadas “comunicaciones comerciales”. Comunicaciones prohibidas que, a tenor del listado legal, son las que (1) “[i]nciten a actitudes o comportamientos antisociales o violentos de cualquier tipo, discriminatorios por razones de nacimiento, origen racial o étnico, sexo, religión, opinión o convicción, edad, discapacidad, orientación sexual, identidad de género, enfermedad, o cualquier otra condición o circunstancia personal o social”; (2) “[i]nciten a actitudes o comportamientos humillantes, denigratorios o vejatorios”; (3) “[a]socien, vinculen, representen o relacionen de forma positiva o atractiva las actividades de juego con actividades o conductas ilícitas o perjudiciales para la salud pública, así como con aquellas que den lugar a daños económicos, sociales o emocionales”; (4) “[d]esacrediten a las personas que no juegan u otorguen una superioridad social a aquellas que juegan”; (5) “[i]ncluyan mensajes que desvaloricen el esfuerzo en comparación con el juego”; (6) “[r]ealicen apelaciones expresas a que el receptor de la comunicación comercial comparta con otras personas el mensaje previsto” en la misma; (7) “[t]ransmitan tolerancia respecto al juego en entornos educativos o de trabajo”; (8) “[s]ugieran que el juego puede mejorar las habilidades personales o el reconocimiento social”; (9) “[i]ncluyan contenido sexual en las comunicaciones comerciales, vinculen el juego a la seducción, el [sic] éxito sexual o el [sic] incremento del atractivo”; (10) “[p]resenten el juego como indispensable, prioritario o importante en la vida”; (11) “[p]resenten la familia o las relaciones sociales como secundarias respecto del juego” y (12) “[u]tilicen representaciones gráficas del dinero o productos de lujo”.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las alegaciones deducidas en este proceso constitucional, posteriores todas a la entrada en vigor de la Ley 23/2022, tan solo en las de la Fiscalía General del Estado se ha hecho mención del nuevo artículo 7 bis de la Ley 13/2011, considerado en ellas como insuficiente para determinar, en el respeto a las exigencias de la reserva de ley, los límites y condiciones de la publicidad comercial relativa al juego. Ninguna referencia hace el Ministerio Público, sin embargo, a la circunstancia de que dicho precepto legal fue incorporado a la Ley 13/2011 con posterioridad a la promoción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 que así queda constatado impone las consideraciones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diferencia de lo que ha sido relativamente frecuente en la casuística jurisprudencial hasta hoy [fundamento jurídico 2 A) b)], no se ha producido en este caso una modificación o derogación sobrevenida del precepto legal cuestionado a partir de la cual pudiera ser procedente la pregunta sobre su eventual ultraactividad a fin de entrar o no en el examen de fondo de la duda de constitucionalidad. La ultraactividad se produce, en su caso, respecto de reglas ya sin vigencia general, algo que no ha perdido —vale repetir— el párrafo primero del artículo 7.2, aplicable (aunque ya no solo él, seguramente) para resolver la impugnación directa del Real Decreto 958/2020 de la que proviene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 que resulta insoslayable reconsiderar es si la relevancia prejudicial que en su día tuvo la conformidad o no a la Constitución del precepto cuestionado sigue siendo tal tras la introducción, junto al mismo, del nuevo artículo 7 bis. El Tribunal Supremo, con buenas razones, condicionó la resolución de la impugnación del Real Decreto 958/2020 —en cuanto a su aducida invasión de la reserva de ley— al previo enjuiciamiento constitucional del precepto legal (párrafo primero del artículo 7.2) que, en apariencia, habilitó dicha invasión mediante una remisión abierta o “en blanco” a reglamento y sin que la misma Ley 13/2011 aportara —se dijo en el auto de planteamiento— criterios o pautas para ese desarrollo ulterior. No obstante, como ya se ha expuesto, el “contexto ordinamental” (STC 126/2021, de 3 de junio, FJ 7) en que dicha duda de constitucionalidad se inscribió y fundamentó ha sido después modificado por el legislador. El añadido artículo 7 bis, al enunciar determinados “principios generales para la publicidad, promoción y patrocinio de las actividades de juego”, ha introducido una ordenación sustantiva en este ámbito que, de resultar aplicable en el proceso de origen, impediría ya calificar de indeterminada o ilimitada la remisión a reglamento que contiene el citado artículo 7.2 en su párrafo primero, precepto que no puede ser interpretado al margen del sistema del ordenamiento [SSTC 126/2021, recién citada, FJ 7 b), y 19/2023, de 22 de marzo, FJ 7 C) c), entre otras] ni a espaldas, más específicamente, de lo prescrito en otras del mismo cuerpo legal en que se integra. Ello con independencia, claro está, de si lo prescrito en la nueva disposición legal aporta o no cobertura bastante —asunto de legalidad ordinaria— a unas u otras de las concretas determinaciones del impugnado Real Decreto 958/2020.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derivar de lo anterior que la duda de inconstitucionalidad aquí planteada no cuenta ya, ante las nuevas condiciones normativas, con la necesaria fundamentación de su propia relevancia, condición que, reiteramos, sí mostró en su día. Debe, a este respecto, añadirse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Si esta cuestión de inconstitucionalidad hubiera emanado de un proceso en el que se controvirtiera la conformidad a Derecho de singulares actuaciones administrativas realizadas en aplicación del Real Decreto 958/2020 no habría razón para poner en duda, pese a la sobrevenida adopción del artículo 7 bis, la pervivencia de su relevancia originaria, pues en tal eventualidad el órgano judicial habría desde luego de tomar en cuenta, con arreglo al criterio tempus regit actum, el texto entonces vigente, sin añadidos, de la Ley 13/2011, cuyo artículo 7.2 habría abierto a la regulación incondicionada por reglamento —como hoy se aduce— una materia reservada a la ley y con afectación —a diferencia del caso presente— de situaciones jurídicas individualizadas [al respecto, por todas, SSTC 60/2018, de 4 de junio, FJ 2 a); 22/2019, de 14 de febrero, FJ 2, y 157/2019, FJ 2 a)]. Tampoco esa irrelevancia sobrevenida de la cuestión de inconstitucionalidad sería apreciable ante el supuesto de que, constantes las demás condiciones y circunstancias aquí examinadas, al reglamento directamente impugnado se le hubiera imputado un vicio sustantivo que reiterara el presente en la propia ley, pues tal vez entonces hubiera sido posible argüir la viabilidad de la cuestión para propiciar —de estimarse la misma— la ulterior depuración definitiva de la norma reglamentaria. Pero ninguna de estas hipótesis se ha verificado en el caso actual. Esta cuestión proviene de un proceso de control abstracto de norma reglamentaria en el que no aparece comprometida ninguna situación jurídica individualizada, y al real decreto entonces impugnado, de otra parte, no se le reprochó —por cuanto interesa a la cuestión promovida— infracción sustantiva alguna, sino su insuficiencia de rango para la ordenación que, sin predeterminación legal alguna, dispuso en este ámbito [apartados A) b) y B) a) del fundamento jurídico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Así las cosas, la relevancia de una posible inconstitucionalidad como la aquí planteada respecto del artículo 7.2 de la Ley 13/2011 solo podría subsistir (a reserva del criterio último de este tribunal) si se llegara a estimar por el órgano judicial —en improbable hipótesis— que el nuevo artículo 7 bis de la misma ley habría de resultar de todo punto intrascendente (inaplicable, en rigor) para la resolución de la pretensión impugnatoria deducida en el proceso de origen, algo que en tal caso, y conforme a doctrina constitucional constante (desde la STC 14/1981, de 29 de abril, FJ 1), tendría que ser debidamente fundamentado por el juzgador a quo, pero que el Tribunal Supremo, como es obvio, ni siquiera ha podido aquí considerar (véase, ante situación no muy distinta, ATC 23/2013, FJ 5 in fine). Este Tribunal Constitucional no abriga mayor duda en cuanto a que la presente cuestión de inconstitucionalidad no se hubiera llegado a suscitar, o se hubiera suscitado en muy distintos términos, de haber entrado en vigor el nuevo precepto legal en fechas anteriores a aquella en que se decidió promoverla.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Decaída, en suma, la fundamentación inicial de la relevancia de la cuestión no queda sino declarar su extinción por pérdida sobrevenida de uno de sus indispensables presupuestos y, en definitiva, de su objeto mismo.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extinción, por desaparición sobrevenida de su objeto, de la cuestión de inconstitucionalidad núm. 5949-2022, planteada por la Sala de lo Contencioso-Administrativo del Tribunal Supremo en relación con el artículo 7.2 de la Ley 13/2011, de 27 de mayo, de regulación del juego.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