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3062-2023, promovido por doña Patricia Hernangil Quintero y otros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mayo de 2023, el procurador de los tribunales don José María Ruiz de la Cuesta Vacas, en nombre y representación de doña Patricia Hernangil Quintero y otros y bajo la dirección del letrado don Francisco Javier Araúz de Robles Dávila formuló demanda de amparo contra el auto de 22 de marzo de 2023 de la Sección Primera de la Sala de lo Contencioso-Administrativo del Tribunal Supremo, en recurso de queja núm. 441-2022.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3062-2023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