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4035-2023, promovido por don José Miguel Triviño Rueda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junio de 2023, la procuradora de los tribunales doña Ana María Araúz de Robles Villalón, en nombre y representación de José Miguel Triviño Rueda y bajo la dirección del letrado don Francisco Javier Araúz de Robles Dávila formuló demanda de amparo contra el auto de 22 de noviembre de 2022 de la Sección Primera de la Sala de lo Contencioso-Administrativo del Tribunal Supremo, en recurso de queja núm. 378-2022.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30 de octubre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4035-2023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