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6591-2022, promovido por la entidad Post Belt Caminjun 3.0,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octubre de 2022, la procuradora de los tribunales doña Olga Romojaro Casado, en nombre y representación de la entidad Post Belt Caminjun 3.0, S.L., y bajo la dirección del letrado don Ibor Fernandes Romero, formuló demanda de amparo contra la providencia de 15 de julio de 2022 dictada por la Sección Primera de la Sala de lo Contencioso-Administrativo del Tribunal Supremo, en recurso de casación núm. 8606-2021 contra la sentencia de la Sección Tercera de la Sala de lo Contencioso-Administrativo del Tribunal Superior de Justicia de Cataluña, en recurso de apelación núm. 99-2020.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6591-2022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