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547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10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7871-2022, promovido por don Alfredo Lope Martín-Sanz y otros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noviembre de 2022, la procuradora de los tribunales doña Raquel Rujas Martín, en nombre y representación de Alfredo Lope Martín-Sanz y otros y bajo la dirección del letrado don Salvador Javier Domenech López, formuló demanda de amparo contra la providencia de 5 de octubre de 2022 de la Sección Primera de la Sala de lo Contencioso-Administrativo del Tribunal Supremo, en recurso de casación núm. 2311-2022.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7871-2022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