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6578-2022, promovido por doña Verónica Castro Ortiz y otra persona más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octubre de 2022, la procuradora de los tribunales doña María Concepción Villaescusa Sanz, en nombre y representación de doña Verónica Castro Ortiz y otra personas más, y bajo la dirección del letrado don Antonio Bruno Lebrón Guirado, formuló demanda de amparo contra la providencia y auto de la Sección Primera de la Sala de lo Contencioso-Administrativo del Tribunal Supremo, en recurso de queja núm. 210-2022.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6578-2022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