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6931-2022, promovido por don Amidou Bathily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octubre de 2022, la procuradora de los tribunales doña Cristina Gramage López, en nombre y representación de don Amidou Bathily y bajo la dirección del letrado don Rafael Uña Ruano, formuló demanda de amparo contra providencias de la Sala de lo Contencioso-Administrativo del Tribunal Supremo, en recurso de casación núm. 2959-2020.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6931-2022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