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568</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13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7497-2022, promovido por la entidad Fertinagro Biotech, S.L.,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15 de noviembre de 2022, la procuradora de los tribunales doña María Natalia Martín de Vidales Llorente, en nombre y representación de la entidad Fertinagro Biotech, S.L., y bajo la dirección del letrado don José Manuel Nolasco Gómez, formuló demanda de amparo contra la providencia de 19 de octubre de 2022 de la Sección Primera de la Sala de lo Contencioso-Administrativo del Tribunal Supremo, en recurso de casación 4817-2022.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15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7497-2022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