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2976-2023, promovido por don Carlos Pérez Quintanilla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2023, el procurador de los tribunales don Argimiro Vázquez Guillén, en nombre y representación de don Carlos Pérez Quintanilla y bajo la dirección del letrado don José Luis Pena Fernández, formuló demanda de amparo contra el auto de 20 de octubre de 2022 de la Sección Primera de la Sala de lo Contencioso-Administrativo del Tribunal Supremo, en recurso de casación núm. 5089-2021.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2976-2023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