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4214-2023, promovido por doña Ruth María Rosario Boto Lorca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junio de 2023, el procurador de los tribunales don José María Ruiz de la Cuesta Vacas, en nombre y representación de doña Ruth María Rosario Boto Lorca y bajo la dirección del letrado don Francisco Javier Araúz de Robles Dávila, formuló demanda de amparo contra el auto y la providencia de 9 de mayo de 2023 dictados por la Sección Primera de la Sala de lo Contencioso-Administrativo del Tribunal Supremo, en recurso de queja núm. 376-2022 contra la sentencia de la Sección Octava de la Sala de lo Contencioso-Administrativo del Tribunal Superior de Justicia de Madrid, en procedimiento ordinario núm. 333-2020.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4214-2023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