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814-2022, promovido por don Ismail Ait Fares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febrero de 2022, la procuradora de los tribunales doña Mónica Sánchez Cano, en nombre y representación de don Ismail Ait Fares y bajo la dirección del letrado don Julio Pérez Martín, formuló demanda de amparo contra el auto de la Sección Primera de la Sala de lo Contencioso-Administrativo del Tribunal Supremo en recurso de queja núm. 560-2021 contra el dictado por la Sección Tercera de la Sala de igual orden de la Audiencia Nacional, en procedimiento ordinario núm. 638-2018.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814-2022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