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596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2747-2023, promovido por la Asociación Cardenal Albornoz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25 de abril de 2023, el procurador de los tribunales don Arturo Romero Ballester, en nombre y representación de la Asociación Cardenal Albornoz y bajo la dirección del letrado don José Antonio García-Trevijano Garnica, formuló demanda de amparo contra la providencia y auto de la Sección Cuarta de la Sala de lo Contencioso-Administrativo del Tribunal Supremo, en recurso ordinario núm. 85-2022.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2747-2023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