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presidenta, y doña María Luisa Segoviano Astaburuaga en el recurso de amparo núm. 4805-2023, promovido por don Matheus de Amorim Orjales, contra la sentencia 56/2023, de 19 de junio,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4805-2023 se impugna la sentencia 56/2023, de 19 de junio, dictada por la Sala de lo Militar del Tribunal Supremo contra la sentencia dictada por el Tribunal Militar Territorial Cuarto, de 1 de diciembre de 2022, sumario núm. 41-10-21, por la que se condenó a don Matheus de Amorim Orjales como autor de un delito consumado relativo al ejercicio de los derechos fundamentales y de las libertades públicas por los militares, en su modalidad de abuso sexual.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16 de noviembre de 2023, don Cándido Conde-Pumpido Tourón, presidente de la Sección Primera del Tribunal Constitucional,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4805-2023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