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618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8484-2022, promovido por don Mamadou Coulibali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diciembre de 2022 la procuradora de los tribunales doña María Isabel Salamanca Álvaro, en nombre y representación de don Mamadou Coulibali y bajo la dirección de la letrada doña Virginia Inés Parra Villegas, formuló demanda de amparo contra la providencia de 2 de noviembre de 2022, dictada por la Sección Primera de la  Sala de lo Contencioso-Administrativo del Tribunal Supremo en recurso de casación núm. 5942-2022 contra sentencia de la Sección Tercera de la Audiencia Nacional procedimiento ordinario núm. 1991-2020.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8484-2022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