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3025-2023, promovido por don Sergio Gutiérrez Rojas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2023, el procurador de los tribunales don José María Ruiz de la Cuesta Vacas, en nombre y representación de don Sergio Gutiérrez Rojas y bajo la dirección del letrado don Francisco Javier Araúz de Robles Dávila, formuló demanda de amparo contra la providencia de 17 de noviembre de 2022 de la Sección Primera de la Sala de lo Contencioso-Administrativo del Tribunal Supremo en recurso de casación núm. 101-2022.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3025-2023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