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631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3027-2023, promovido por doña Ana Gaspar Vallejo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9 de mayo de 2023, el procurador de los tribunales don José María Ruiz de la Cuesta Vacas, en nombre y representación de doña Ana Gaspar Vallejo y bajo la dirección del letrado don Francisco Javier Araúz de Robles Dávila, formuló demanda de amparo contra providencias de la Sección Primera de lo Contencioso-Administrativo del Tribunal Supremo en recurso de casación núm. 2293-2022.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3027-2023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