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3123-2023, promovido por doña María José Flores Guidi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2023, el procurador de los tribunales don José María Ruiz de la Cuesta Vacas, en nombre y representación de doña María José Flores Guidi y bajo la dirección del letrado don Francisco Javier Araúz de Robles Dávila, formuló demanda de amparo contra la providencia de 3 de noviembre de 2022 de la Sección Primera Sala de lo Contencioso-Administrativo del Tribunal Supremo en recurso de casación núm. 7507-2021.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3123-2023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