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640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1152-2022, promovido por la entidad RHL Hamburger Lloyd Tanker GmbH &amp; Co. KG,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febrero de 2022 la procuradora de los tribunales doña Virginia Rosa Lobo Ruiz, en nombre y representación de la entidad RHL Hamburger Lloyd Tanker GmbH &amp; Co. KG y bajo la dirección del letrado don José Antonio Domínguez Castro, formuló demanda de amparo contra la sentencia núm. 1531-2021, de 20 de diciembre de 2021, dictada por el Pleno de la Sala de lo Contencioso-Administrativo del Tribunal Supremo, resolución objeto del presente recurso de amparo núm. 1152-2022.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12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del Pleno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1152-2022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