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3773-2022, promovido por don Oldrín José Gaitán Calderón,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mayo de 2022, la procuradora de los tribunales doña María Irene Arnés Bueno, en nombre y representación de don Oldrín José Gaitán Calderón y bajo la dirección del letrado don Manuel Fernando Calvo Pastrana, formuló demanda de amparo contra el auto y la providencia de 5 de abril de 2022, dictados por la Sección Primera de la Sala de lo Contencioso-Administrativo del Tribunal Supremo, en el recurso de queja núm. 495-2021 contra el auto de la Sección Décima de la Sala de lo Contencioso-Administrativo del Tribunal Superior de Justicia de Madrid, en el recurso de apelación núm. 485-2020.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3773-2022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