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6184-2022, promovido por doña Gema Dos Anjos Bargas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septiembre de 2022, la procuradora de los tribunales doña Marta Saint-Aubin Alonso, en nombre y representación de doña Gema Dos Anjos Bargas y bajo la dirección del letrado don José Ángel Pérez Tomás, formuló demanda de amparo contra providencia de la Sección Primera de la  Sala de lo Contencioso-Administrativo del Tribunal Supremo en recurso de casación núm. 2856-2022.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6184-2022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