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6910-2022, promovido por don Melkis Manuel Oñoro Arias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octubre de 2022, la procuradora de los tribunales doña Cristina Bota Vinuesa, en nombre y representación de don Melkis Manuel Oñoro Arias y bajo la dirección del letrado don Julio Pérez Martín, formuló demanda de amparo contra providencia de la Sección Primera de la Sala de lo Contencioso-Administrativo del Tribunal Supremo en recurso de casación núm. 5221-2022.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6910-2022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