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686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18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1617-2023, promovido por don Ismael Carbonell Pastor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10 de marzo de 2023, el procurador de los tribunales don Eduardo Manzanos Llorente, en nombre y representación de don Ismael Carbonell Pastor y bajo la dirección del letrado don Arturo Mollá Nicora, formuló demanda de amparo contra la providencia de 2 de noviembre de 2022 dictada por la Sección Primera de la Sala de lo Contencioso-Administrativo del Tribunal Supremo en recurso de casación núm. 3159-2022 contra sentencia de la Sala de lo Contencioso-Administrativo del Tribunal Superior de Justicia de la Comunidad Valenciana en recurso de apelación núm. 57-2020.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13 de noviembre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1617-2023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