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15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5730-2022, interpuesto por la procuradora de los tribunales doña Isabel Artazos Herce, en nombre y representación de don M.B.G., bajo la dirección técnica de la letrada doña Cristina Armas Suárez, contra el auto núm. 98/2022, de 2 de marzo, dictado por el Juzgado de Primera Instancia núm. 22 de Zaragoza, en los autos de jurisdicción voluntaria de intervención judicial por desacuerdo en el ejercicio de la patria potestad núm. 1255-2021, y contra el auto núm. 170/2022, de 13 de julio, dictado por la Sección Segunda de la Audiencia Provincial de Zaragoza, en el rollo de apelación núm. 256-2022. Ha intervenido el Ministerio Fiscal y doña L.R.C, representada por la procuradora doña María Pilar Morellón Usón y asistida por la abogada doña Myriam Cristina Rocafull Vallés.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31 de agosto de 2022, la procuradora de los tribunales doña Isabel Artazos Herce, en nombre y representación de don M.B.G.,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amparo de lo previsto en el art. 86 de la Ley 15/2015, de 2 de julio, de la jurisdicción voluntaria y en los arts. 65 c), 74 y 76 del Código del Derecho Foral de Aragón, la procuradora doña María del Pilar Morellón Usón, en representación de doña L.R.C., promovió el 28 de diciembre de 2021 expediente por divergencia en el ejercicio de la patria potestad, ante la oposición del padre, ahora demandante de amparo, a la vacunación “contra la enfermedad covid” de la hija común menor de edad, doña M.B.R., nacida el 2 de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solicitud dio lugar a la incoación del expediente de jurisdicción voluntaria por desacuerdo en el ejercicio de la patria potestad núm. 1255-2021, en el Juzgado de Primera Instancia núm. 22 de Zaragoza, que mediante el auto núm. 98/2022, de 2 de marzo, estimó la petición formulada y atribuyó a la solicitante “la facultad de decidir sobre la administración de la vacuna frente a la covid-19 a su hija” (doña M.B.R).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de forma sintética, la decisión judicial se fundamenta en que la menor, de trece años por aquel entonces, tiene la cartilla de vacunación al día y no ha existido discrepancia entre los progenitores, ni constante la convivencia ni tras la ruptura, sobre la administración tanto de las vacunas obligatorias como de las voluntarias recomendadas por el pediatra. La juez apreció madurez en la menor durante la exploración judicial, cuando manifestó que quería ponerse la vacuna para estar a salvo y, si llegara a contagiarse, “estar más segura y no sufrir tanto”; añadió que lo había hablado con ambos progenitores y que conocía las razones de cada uno al respecto, así como su intención de ir a estudiar a Inglaterra y que se sentía más segura si se contagiaba allí estando vacunada.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madre de la menor afirmó en el interrogatorio que el pediatra que había atendido a su hija desde su nacimiento recomendaba la vacuna como en otras ocasiones, y que aquel conocía todas las patologías y tratamientos que la menor había seguido, con intervención en todas las vacunaciones.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normas de aplicación al caso, el auto se remite a los artículos 6 y 20 del Código de Derecho Foral de Aragón, en concreto a lo relativo a la valoración de la voluntad de los menores y a las previsiones sobre intromisiones en los derechos de la personalidad reconocidos a los menores de catorce años, derechos subjetivos dirigidos a proteger la integridad personal del ser humano tanto en su vertiente física (vida e integridad física) como espiritual (honor, intimidad, imagen, identidad, etc.), que incluirían el derecho a la autonomía del sujeto en el ámbito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cita también el artículo 2 de la Ley Orgánica 1/1996, de 15 de enero, de protección jurídica del menor, que proclama el interés superior del menor, y el artículo 9 que le reconoce el derecho a ser oído y escuchado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y que “[s]e considera, en todo caso, que tiene suficiente madurez cuando tenga doce años cumplidos”.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vacuna en cuestión, la juez entiende que no hay riesgo cero o inexistencia de efectos más o menos graves, por lo que hay que moverse en el campo de ponderación entre beneficio y riesgo; en este sentido, en el ámbito médico-científico se indican los posibles efectos o reacciones adversas a la vacuna, citándose entre los más graves — aunque raros en cuanto a su aparición — la miocarditis y la pericarditis, sobre todo en una determinada franja de edad y sexo (varones jóvenes), que se resuelven satisfactoriamente en pocos días sin apenas tratamiento (así se hace constar en la ficha técnica de la vacuna Comirnaty, que es la administrable a la menor). No se desconoce que el efecto de la vacunación ha sido evidente en la evolución de la pandemia con sus diferentes variantes y la realidad es que, aunque la vacuna no haya eliminado absolutamente el riesgo de contagio ni de ingreso hospitalario, sí que ha reducido visiblemente los efectos de la enfermedad en la población contagiada.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parte demandada afirma que los datos facilitados por los organismos internacionales, nacionales y científicos (pediatras, epidemiólogos, etc.) que han sido el fundamento de la estrategia de vacunación mundial, no responderían a la realidad según un documento que aquella aporta (“Estudio de la pandemia. Análisis científico independiente”) emitido por un doctor en ciencias químicas. La resolución judicial rechaza considerarla prueba pericial, por cuanto no se cumplen los requisitos exigidos por la Ley de enjuiciamiento civil (LEC) al no haber sido ratificado el estudio por su emisor; además, de su lectura se advierte cierta negación o examen en términos absolutos de determinados elementos, como la propia naturaleza de los métodos de diagnóstico del virus, el medio de transmisión, la realidad de los resultados y el carácter contraproducente de los encierros y del distanciamiento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cabe sino acudir a los informes oficiales respaldados por los distintos organismos nacionales e internacionales que disponen de profesionales y técnicos en las materias médicas y epidemiológicas, en orden a aportar opiniones y conclusiones con seriedad en términos científicos. Así, atendiendo a los datos publicados en el sitio web del Centro de Coordinación de Alertas y Emergencias Sanitarias del Ministerio de Sanidad del Gobierno de España, a fecha 17 de febrero de 2022, relativos a la incidencia acumulada en catorce días por grupos de edad y los casos y tasa de incidencia semanal, según el estado de vacunación de la población a partir de los doce años, se constata que la incidencia en personas completamente vacunadas es muy inferior a la de no vacunadas. Y diferenciando por grupos de edad, en el grupo entre doce y veintinueve años durante el período comprendido entre el 13 de diciembre de 2021 y el 6 de febrero de 2022, de nuevo se alcanza igual conclusión, dado que las cifras tanto de total de contagiados, como de hospitalizados, ingresados en UCI y fallecidos, son sensiblemente superiores en los no vacunados.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mayor o menor contagio en menores de edad, así como el mayor o menor riesgo de desarrollar la enfermedad de modo grave, requerir ingreso hospitalario y fallecer, los datos de la red nacional de vigilancia epidemiológica permiten colegir que en las franjas de edad de cinco a nueve años y de diez a diecinueve años se han reducido todas las cifras desde el inicio de la pandemia, tanto de casos totales como de hospitalizados, ingresos en UCI y defunciones, según datos del periodo comprendido desde el 14 de octubre de 2021 al 16 de febrero de 2022. Estos datos se corresponden con los datos relativos a la cobertura de la población vacunada mayor de doce años en el período desde el 27 de diciembre de 2020 al 16 de febrero de 2022, obrantes en la página web del Ministerio de Sanidad en el “Informe de actividad GIV covid-19, Gestión Integral de la Vacunación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consentimiento informado de la menor de edad, se trata de un consentimiento por representación a prestar por sus progenitores conforme al artículo 9 de la Ley 41/2002, de 14 de noviembre, básica reguladora de la autonomía del paciente y de derechos y obligaciones en materia de información y documentación clínica, y, en términos similares, al artículo 14 de la Ley 6/2002, de 15 de abril, de salud de Aragón, dedicado al otorgamiento por sustitución de esta clase de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auto concluye que con arreglo a los criterios del Ministerio de Sanidad y de la Asociación Española de Pediatría acerca de la vacuna en menores de doce a dieciocho años, la misma es beneficiosa para los menores (además de serlo para toda la sociedad en evitación de futuros contagios), a lo que debe añadirse la consideración de que ha sido autorizada por la Agencia Europea del Medicamento para los menores entre doce y dieciocho años, y aprobada para estas edades por la Agencia Española del Medicamento y Productos Sanitarios, con las consiguientes garantías de calidad, seguridad y eficacia. Es innegable, continúa el auto, que desde la existencia de las vacunas la mortalidad, gravedad y consecuencias que produce la infección por covid-19 ha disminuido, y la asistencia sanitaria por causas graves corresponde proporcionalmente a más personas sin vacunar que a vacunadas, es decir, que las personas vacunadas tienen menos riesgo de padecer consecuencias graves en caso de infección y no está acreditado en estos momentos que las personas vacunadas desarrollen otros efectos perjudiciales para su salud. Pese a que los menores de modo general no desarrollan una enfermedad grave, continúa el auto, es un hecho notorio que los menores sí se infectan y no son inmunes, con posibles cuadros graves de dolencias tales como el síndrome inflamatorio multisistémico pediátrico (SIMP) o cuadros postcovid como el covid persistente; por otra parte, los datos disponibles hasta la fecha sobre los efectos adversos no justifican un cambio en la evaluación riesgo/beneficio de la vacunación, que sigue siendo favorable a la vacunación, como recoge el informe emitido por el comité asesor de vacunas de la Sociedad Española de Infectología Pediátrica y la Asociación Española de Pediatría de 9 de diciembre de 2021. Ello determina que vacunar a la menor no va contra su interés, pues a día de hoy no hay estudios que consideren que a los menores les cause la vacuna un mayor perjuicio a la salud que no vacunarse. La decisión más favorable a la menor se corresponde con la postura de la madre, coincidente con la voluntad de aquella, de vacunación a fin de que se beneficie de los avances de la medicina para la protección de su salud contra el virus, frente a la postura del padre basada en postulados negacionistas del efecto beneficioso de las vacunas, opuestos a los informes oficiales emitidos por organismos nacionales e internacionales, los mismos que vienen efectuando el seguimiento y aprobación de otras vacunas y medicamentos, que basan sus conclusiones en los datos y cifras analizados por parte de los profesionales de los centros médicos y hospitalarios.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padre de la menor interpuso recurso de apelación contra la anterior resolución, en el que alegó la infracción de los arts. 216 a 218 y 225.3 LEC, debido a la falta de valoración de pruebas, y por vulneración del derecho a la integridad física y moral. La impugnación dio lugar al rollo de apelación civil núm. 256-2022, de la Sección Segunda de la Audiencia Provincial de Zaragoza, que desestimó la apelación y confirmó el auto impugnado mediante el auto núm. 170/2022, de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precedentes del mismo tribunal (autos núm. 72/2022, de 30 de marzo; 105/2022, de 27 de abril, y 135/2022, de 1 de junio) se afirma en el auto que es un hecho notorio que la administración de vacunas contra la covid-19 ha supuesto una reducción de fallecimientos y de ingresos hospitalarios, estando avalada por la Agencia Europea del Medicamento, la Agencia Española del Medicamento y Productos Sanitarios, la Asociación Española de Pediatría y el Centro para el Control y Prevención de Enfermedades, con un riesgo de efectos adversos muy reducido frente a los mayores beneficios que proporciona a nivel individual y colectivo. El recurrente funda su postura en informes particulares que ponen en duda sin base científica la información facilitada a los diferentes organismos oficiales. Conforme a todo ello, en consideración a la profusa fundamentación del auto recurrido y al análisis de la prueba documental aportada por el apelante frente a las directrices y resoluciones de los organismos sanitarios nacionales e internacionales, la sala confirma la resolución impugnada y desestima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 CE), porque no se recabó el consentimiento informado de la menor ni de sus progenitores. Argumenta que el consentimiento informado del paciente es un derecho reconocido en la Ley 41/2022, básica de autonomía del paciente, en la Carta de los derechos fundamentales de la Unión Europea [art. 3.2 a)], y en el Convenio relativo a los derechos humanos y la biomedicina, hecho en Oviedo el 4 de abril de 1997, y que queda asimismo amparado en el Convenio para la protección de los derechos humanos y de las libertades fundamentales (CEDH) como aspecto del derecho a la vida privada y familiar reconocido en su art. 8, conforme a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no hay evidencias científicas que acrediten la bondad de la vacuna ni el beneficio individual para la menor, lo que supone que se ha vulnerado el interés superior de la misma, pues los estudios científicos demuestran que el riesgo para su salud derivado de la falta de vacunación es inferior al riesgo de contraer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(art. 24.1 CE), porque los tribunales ordinarios han valorado las pruebas de manera errónea, en particular los informes científicos de que disponían, además de estar las resoluciones judiciales combatidas insuficientemente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un proceso con todas las garantías (art. 24.2 CE), que se conecta con la omisión del interrogatorio del padre en la comparecencia, que no pudo practicarse al no haberlo interesado el Ministerio Fiscal. Se añade que en el auto del juzgado se han empleado expresiones innecesarias, improcedentes y extravagantes cuando se refiere a los “postulados negacionistas” de la vacunación, lo que denota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la nulidad de los autos recurridos y que se declare que no había lugar al procedimiento de jurisdicción voluntaria para la inoculación de la vacuna contra la covid-19, pues en este caso no se advierte ningún beneficio directo para la salud de la menor y las resoluciones judiciales orillan el verdadero debate sobre la controversia existente entre los riesgos y los beneficios de la vacuna. Antes al contrario, a juicio del recurrente, todos los datos médicos y científicos contradicen los razonamientos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23 de enero de 2023, se puso en conocimiento del Ministerio Fiscal y de las partes, a los efectos oportunos, que en virtud del acuerdo adoptado por el Pleno del Tribunal Constitucional el día 17 de enero de 2023, publicado en el “Boletín Oficial del Estado” de 19 de enero de 2023, el presente recurso de amparo ha sido turnado a la Sección Primera de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del Tribunal Constitucional, por providencia de 6 de marzo de 2023, acordó admitir a trámite el recurso de amparo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Audiencia Provincial de Zaragoza (Sección Segunda) a fin de que, en plazo no superior a diez días, remitiera certificación o fotocopia adverada de las actuaciones correspondientes al recurso de apelación 256-2022 e, igualmente, al Juzgado de Primera Instancia núm. 22 de Zaragoza fin de que, en plazo que no excediera de diez días, remitiera certificación o fotocopia adverada de las actuaciones correspondientes al procedimiento de jurisdicción voluntaria núm. 1255-2021, debiendo emplazar previamente a quienes hubieran sido parte en el procedimiento, excepto la parte ahora recurrente, para que en el plazo de diez días pudieran comparecer, si lo desearan,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6 de marzo de 2023, de conformidad con lo prevenido en el art. 56 LOTC, se acordó, a instancia de la parte actora, la formación de pieza separada de suspensión, que tras su tramitación fue resuelta por el ATC 324/2023, de 19 de junio, que denegó la medida cautelar de suspensión solicitada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24 de marzo de 2023, doña L.R.C., fue emplazada en la persona de la procuradora que la representa, doña María Luisa Morellón Usón, para comparecer en el presente proceso constitucional, lo que efectuó mediante escrito presentado el siguiente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14 de abril de 2023, se tuvieron por recibidos los testimonios de las actuaciones remitidas por la Audiencia Provincial de Zaragoza y por el Juzgado de Primera Instancia núm. 22 de Zaragoza y, a tenor de lo dispuesto en el art. 52 LOTC, se acordó dar vista de las mismas,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16 de mayo de 2023 se registró escrito de alegaciones presentado por la representación procesal de doña L.R.C., en el que solicitó la desestimación del recurso. Sostiene que las resoluciones judiciales han realizado un análisis profuso de la documentación aportada y de los informes científicos sobre la materia, en especial de los estudios de la Asociación Española de Pediatría, de los cuales se colige que los riesgos de la vacuna son muy bajos en proporción a sus beneficios potenciales. Por último, recuerda la compareciente que la vacuna se recomienda por la Agencia Europea del Medicamento y por la Agencia Española del Medicamento y Productos Sanitarios, que la menor tiene cumplimentadas todas las vacunas del calendario infantil y que manifestó su voluntad de recibir la vacuna, sin olvidar la recomendación en este mismo sentido de la pediatra que la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no formuló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1 de junio de 2023, la fiscal ante el Tribunal Constitucional formuló sus alegaciones en las que sostuvo que en el procedimiento judicial se habían respetado los principios de bilateralidad, contradicción e igualdad de armas, pues en su escrito de oposición el aquí demandante ya se había manifestado con profusión sobre los argumentos médicos y científicos que, a su juicio, debían impedir la inoculación de la vacuna, por lo que no era relevante que fuera interrogado en la comparecencia. Por otra parte, el mismo aportó prueba documental a las actuaciones. Respecto de la falta de imparcialidad, la expresión controvertida (“postulados negacionistas del efecto beneficioso de las vacunas”) es de uso coloquial, sin la suficiente consistencia como para cuestionar la imparcialidad judicial, teniendo en cuenta la doctrina constitucional sobre la materia, dado que no existe base objetiva para deducir dicha vulneración. Añade la Fiscalía que ha existido un respeto escrupuloso del derecho a la prueba a la vista de las actuaciones, por lo que descarta cualquier vulneración del derecho a un proceso con todas las garantías del art. 24.2 CE. Finalmente, estima que las resoluciones judiciales impugnadas están suficientemente motivadas, por lo que excluye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la vulneración del art. 15 CE por falta de consentimiento informado, la fiscal pone de relieve en su informe cómo en este procedimiento la autoridad judicial no autoriza la inoculación de la vacuna a la menor, ni le proporciona la información médica adecuada, sino que resuelve atribuir a uno de los progenitores la facultad de decidir sobre la administración de la vacuna ponderando, en atención a las circunstancias del caso, lo que considera más beneficioso para la menor. Es en un momento posterior, si este progenitor acude a un centro médico, cuando el personal sanitario le informará sobre la actuación médica consistente en la vacunación, y si la menor tiene capacidad para comprender el alcance de la intervención, prestará el consentimiento y, en caso de no tenerla, lo prestará su progenitor. En consecuencia, el juez no ha sustituido al progenitor en la decisión de vacunar y el consentimiento informado opera en un momento posterior a la intervención judicial. Si en ese momento ulterior se incumpliera la normativa relativa al consentimiento informado, se podría producir la violación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aduce que si, por el contrario, se considerase que la decisión judicial de manera indirecta conlleva la autorización para la vacunación, tampoco cabría apreciar en este caso la vulneración del art. 15 CE, porque no estaría incursa en ninguno de los supuestos del art. 9.3 b) y c) de la Ley 41/2002, ya que la menor gozaba de capacidad de juicio suficiente para comprender el alcance de la intervención y consentirla o no, y sería quien prestara el consentimiento y no su representante legal. Para concluir, afirma que tampoco se trata de una actuación de grave riesgo para la vida o la salud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enero de 2024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núm. 98/2022, de 2 de marzo, dictado por el Juzgado de Primera Instancia núm. 22 de Zaragoza en el procedimiento de intervención judicial por desacuerdo en el ejercicio de la patria potestad núm. 1255-2021, que atribuyó a doña L.R.C., la facultad de decidir sobre la administración de la vacuna frente a la covid-19 a la hija común menor de edad, y contra el auto núm. 170/2022, 13 de julio, dictado por la Sección Segunda de la Audiencia Provincial de Zaragoza en el rollo de apelación núm. 256-2022,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correcta y adecuadamente los informes científicos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también la vulneración del derecho a un procedimiento con todas las garantías (art. 24.2 CE) y del derecho a la integridad física y moral (art. 15 CE) por falta de consentimiento informado. Todas estas vulneraciones se imputan a la decisión judicial que atribuye la facultad de decidir a la progenitora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 deben calificarse como instrumentales en el presente caso, sin perjuicio de que ya en la STC 148/2023, de 6 de noviembre, se dio respuesta a la queja de vulneración del derecho a la utilización de los medios de prueba pertinentes para la defensa (FJ 3), en este caso del interrogatorio del padre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a dicho interés en relación con los efectos previsibles de tales decisiones y su eventual permanencia o irreparabilidad.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la menor, de trece años de edad en el momento de la exploración judicial, manifestó su voluntad expresa de vacunarse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estimó desvirtuada por los informes aportados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M.B.G.</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