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26 de febrero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4127-2022, promovido por don José Vicente Sabater Orengo, representado por el procurador de los tribunales don Rafael Nogueroles Peiró y asistido por la abogada doña Ana Rosa Guillem Agustí, frente a la providencia del Juzgado de Primera Instancia núm. 2 de Gandía, de 10 de mayo de 2022, que inadmitió a trámite el incidente de nulidad de actuaciones promovido en el procedimiento de ejecución de títulos judiciales núm. 58-2020; y frente al auto de 24 de mayo de 2022, que confirmó dicha resolución. Ha sido parte Cajamar Caja Rural, Sociedad Cooperativa de Crédito, representada por la procuradora doña Leticia Codias Viñuela y asistida por el letrado don Joaquín Ortega Martínez.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9 de junio de 2022, el procurador de los tribunales don Rafael Nogueroles Peiró, en nombre y representación de don José Vicente Sabater Orengo, interpuso recurso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27 de marzo de 2006, el hoy demandante de amparo suscribió un contrato de préstamo en escritura pública con la Caja Rural del Mediterráneo, Ruralcaja, Sociedad Cooperativa de Crédito, por importe de 110 000 € de principal, asegurando su cumplimiento mediante la constitución de hipoteca sobre la finca registral núm. 83 345, urbana, sita en calle Ciscar núm. 8, planta baja, Grao de Gandía, inscrita en el Registro de la Propiedad núm. 1 de Gandía. El préstamo fue posteriormente ampliado y novado mediante escrituras de 23 de octubre de 2007 y 14 de septiembre de 2010, con la misma garantía. El 16 de octubre de 2012, Ruralcaja se fusionó con la entidad Cajamar, dando lugar a Cajamar Caja Rural, Sociedad Cooperativa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 el impago de varias cuotas del préstamo, el 25 de octubre de 2019 Cajamar Caja Rural requirió de pago al deudor con arreglo al art. 24.1 de la Ley 5/2019, de 15 de marzo, reguladora de los contratos de crédito inmobiliario.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aplicación de la cláusula de vencimiento anticipado, el 23 de diciembre de 2019 Cajamar Caja Rural presentó demanda de ejecución hipotecaria frente al prestatario.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núm. 2 de Gandía incoó el procedimiento de ejecución hipotecaria núm. 58-2020, acordando el despacho de la ejecución por auto de 19 de octubre de 2020. El auto no contenía ninguna referencia al control de oficio de cláusulas abusivas, limitándose a indicar que el título reunía los requisitos necesarios para acudir al proceso de ejecución hipotecaria, que el juzgado era competente, y que se habían acompañado los documentos previstos en el art. 684 de la Ley de enjuiciamiento civil (LEC). El auto concluía señalando que contra el mismo no cabía recurso alguno, sin perjuicio de la oposición que pudiera formular el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intentó la notificación del auto, el decreto de requerimiento de pago y la copia de la demanda al ejecutado en el domicilio indicado en la demanda, con resultado negativo. Se realizó un nuevo intento de notificación en otro domicilio resultante de una averiguación domiciliaria, también con resultado negativo, por lo que, finalmente, el 9 de marzo de 2021 se acordó la notificación por edictos en el tablón de anuncios del juzgado, sin que el ejecutado se personara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decreto de 3 de mayo de 2021 se convocó la subasta. El decreto fue notificado al ejecutado en la finca objeto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28 de mayo de 2021 el ejecutado presentó un escrito personándose en el procedimiento. El juzgado le tuvo por personado mediante diligencia de ordenación de 15 de junio de 2021, y el 30 de noviembre le entregó copia de la demanda y demás documentación.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Celebrada la subasta el 7 de diciembre de 2021 sin ningún postor, la ejecutante solicitó la adjudicación de la finca, con reserva de ceder el remate a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25 de enero de 2022 el ejecutado comunicó al juzgado el cambio de su dirección letrada, y el 27 de enero presentó un escrito interponiendo un incidente extraordinario de oposición a la ejecución por existencia de cláusulas abusivas en el título ejecutivo, todo ello al amparo de lo dispuesto en la disposición transitoria tercera de la Ley 5/2019, de 15 de marzo, reguladora de los contratos de crédito inmobiliario; en la disposición transitoria cuarta de la Ley 1/2013, de 14 de mayo, de medidas para reforzar la protección a los deudores hipotecarios, reestructuración de deuda y alquiler social; en la STJUE de 26 de enero de 2017, asunto C-421/14, Banco Primus, S.A., y en la STC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Alegó que ostentaba la condición de consumidor y que la finca hipotecada era su vivienda habitual, e interesó que por el juzgado se procediera a la revisión de diversas cláusulas contractuales que consideraba nulas por abusivas, concretamente las cláusulas suelo, de capitalización de los intereses ordinarios, de intereses de demora y de vencimiento anticipado. Alegó que, con arreglo a la jurisprudencia europea y a la doctrina constitucional, dicho control podía realizarse con independencia del momento procesal en que se encontrara el proceso siempre que existieran una o varias cláusulas cuyo eventual carácter abusivo no se hubiera examinado en un control anterior, estando el juez obligado a realizar dicho control, de oficio o a instancia de las partes, tan pronto como dispusiera de los elementos de hecho y de derecho necesarios para ello. Concluyó solicitando el archivo del procedimiento por nulidad de la cláusula de vencimiento anticipado y, subsidiariamente, la nulidad de las demás cláusulas impugnadas con el consiguiente recálculo de la cantidad por la que se había despachado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2 de febrero de 2022 el juzgado inadmitió el incidente con la siguiente motivación: “No siendo de aplicación la disposición transitoria tercera de la Ley 5/2019, porque no se trata de un procedimiento en curso al entrar en vigor la Ley 1/2013, no ha lugar a admitir a trámite el incidente anunciado por la parte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Dado que la providencia daba pie de recurso de reposición, el ejecutado interpuso dicho recurso, destacando que no se había realizado en el procedimiento ningún examen de la abusividad de las cláusulas contractuales, cuyo control era cuestión de orden público y debía realizarse de oficio aun cuando el ejecutado no hubiera formulado oposición, estando dicho control vinculado al derecho a la tutela judicial efectiva según la jurisprudencia europea y la doctrina constitucional que invocaba.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auto de 29 de marzo de 2022, en el que el juzgado razonó que el incidente extraordinario de oposición de la disposición transitoria tercera de la Ley 5/2019 solo era aplicable a los procesos de ejecución en curso a la entrada en vigor de la Ley 1/2013, lo que no era el caso, puesto que el procedimiento se había iniciado en 2020. Y concluyó con la siguiente motivación: “Respecto a la alegación de que se debió entrar de oficio por la juzgadora en el análisis de las posibles cláusulas abusivas efectivamente así fue, cosa distinta es que se entendiera que las mismas no existían y no se diera traslado a las partes para pronunciarse respecto a las mismas”. El auto indicaba que contra el mismo no cabía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decreto de 20 de abril de 2022 se aprobó la cesión del remate en favor de un tercero, Cementos3,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escrito de 26 de abril de 2022 el ejecutado promovió un incidente de nulidad de actuaciones al amparo de los arts. 228 y 562 LEC, alegando la vulneración de su derecho a la tutela judicial efectiva (art. 24.1 CE) en relación con el principio de primacía del Derecho Europeo. Refutó la argumentación del juzgado y destacó que en el auto por el que se había despachado ejecución no constaba el control de oficio previsto en el art. 552 LEC, siendo la primera mención a dicho control la contenida en el auto de 29 de marzo de 2022 que desestimó la reposición. Invocó nuevamente la doctrina constitucional establecida a partir de la STC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nulidad fue inadmitido mediante providencia de 10 de mayo de 2022, con la siguiente motivación: “[N]o ha lugar a admitir a trámite el nuevo incidente de nulidad de actuaciones formulado por la referida parte ejecutada, habida cuenta que el mismo ya fue inadmitido, se recurrió en reposición y dicho recurso fue igualmente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ejecutado presentó un escrito alegando la existencia de un error manifiesto en la providencia de inadmisión, pues el incidente que se había promovido con anterioridad no había sido un incidente de nulidad de actuaciones de los previstos en el art. 228 LEC, sino un incidente excepcional de oposición a la ejecución. Destacó que el error le causaba indefensión y vulneraba su derecho a la tutela judicial efectiva tanto en su vertiente de acceso a la jurisdicción como de derecho a una resolución motivada y no incursa en arbitrariedad, irrazonabilidad o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Considerando el juzgado que se trataba de una solicitud de aclaración, por auto de 24 de mayo de 2022 acordó mantener en su integridad la providencia de 11 de mayo de 2022 por no estar incursa en error, razonando que en su día se había formulado un incidente extraordinario de oposición, que había sido inadmitido, habiendo sido la resolución recurrida en reposición, no siendo posible reproducir la cuestión por la vía del art. 228 LEC al vedarlo así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decreto de 7 de junio de 2022 se señaló el lanzamiento para el día 22 de septiembre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la providencia de 10 de mayo de 2022 y al auto de 24 de mayo de 2022 ha interpuesto el ejecutado el presente recurso de amparo, alegando la vulneración del derecho fundamental a la tutela judicial efectiva del art. 24.1 CE, en relación con el principio de primacía del Derecho de la Unión Europea, por no haber realizado el juzgado el control de oficio de las cláusulas abusivas del contrato, desconociendo la doctrina constitucional establecida a partir de la STC 31/2019, de 28 de febrero, así como la jurisprudencia europea, en particular, la STJUE de 26 de enero de 2017, asunto Banco Primus, S.A. y Jesús Gutiérrez García. Con arreglo a dicha jurisprudencia el juzgado está obligado a realizar de oficio el control de abusividad tan pronto como disponga de los elementos de hecho y de derecho para llevarlo a cabo, tanto sea por decisión propia como a petición de parte; consecuentemente, se permite al ejecutado invocar la abusividad de las cláusulas y solicitar su revisión judicial cuando tenga conocimiento de ello, independientemente del momento procesal en que se encuentre el procedimiento. El desconocimiento y preterición de una norma de Derecho de la Unión Europea, tal y como ha sido interpretada por el Tribunal de Justicia, puede suponer una selección irrazonable y arbitraria de la norma aplicable al proceso, lo cual puede dar lugar a una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en particular, la STJUE de 17 de mayo de 2022, asunto C-600/19, que establece que los arts. 6 y 7 de la Directiva 93/13/CEE se oponen a una legislación nacional que, debido al efecto de cosa juzgada y a la preclusión, no permite al juez examinar de oficio el carácter abusivo de cláusulas contractuales en el marco de un procedimiento de ejecución hipotecaria ni al consumidor, transcurrido el plazo para formular oposición, invocar el carácter abusivo de tales cláusulas en ese procedimiento o en un procedimiento posterior cuando el juez, al inicio del procedimiento de ejecución hipotecaria, ya ha examinado de oficio el eventual carácter abusivo de dichas cláusulas pero la resolución judicial en que se despacha ejecución hipotecaria no contiene ningún motivo, siquiera sucinto, que acredite la existencia de tal examen, ni indica que la apreciación efectuada por dicho juez al término de ese examen no podrá ya cuestionarse si no se formula oposición dentro del referido plazo. Y alega que “[e]n los presentes autos no ha existido estudio previo sobre las mismas [cláusulas abusivas] puesto que el juzgador ‘entendió’ que no existía, sin que conste en ninguna resolución tal argumentación judicial”. “[E]l juzgador vulneró el derecho fundamental a la tutela judicial efectiva (art. 24.1 CE) con la fundamentación de la preclusión, sin admitir a trámite ni estudiar previamente las cláusulas existentes y posteriormente denunciadas en el incidente planteado”. Como consecuencia de tal decisión el recurrente se vio privado de un pronunciamiento de fondo, al que el órgano judicial se encontraba obligado de acuerdo con la STJUE de 26 de enero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las resoluciones impugnadas incurren en falta de motivación e incongruencia, “por cuanto no se resuelve sobre un elemento que es objeto del proceso”, y le han causado indefensión “al denegarse el conocimiento del recurso planteado en base a una aplicación (más bien, una inaplicación), arbitraria de la ley, la jurisprudencia y el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solicitando la nulidad de las resoluciones impugnadas y la retroacción de las actuaciones al momento inmediatamente anterior a su dictado, ordenando que se dicte una nueva resolución por la que se admita el incidente planteado y se examine la posible abusividad de las cláusulas contractuales; todo ello con suspensión del lanzamiento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septiembre de 2022 la Sección Primera de este Tribunal acordó admitir a trámite el recurso de amparo, apreciando que concurre una especial trascendencia constitucional (art. 50.1 de la Ley Orgánica del Tribunal Constitucional: LOTC) como consecuencia de que el órgano judicial pudiera haber incurrido en una negativa manifiesta del deber de acatamiento de la doctrina de este Tribunal [STC 155/2009, FJ 2 f)]. Por ello, en aplicación de lo dispuesto en el art. 51 LOTC, se ordenó dirigir atenta comunicación al Juzgado de Primera Instancia núm. 2 de Gandía a fin de que, en el plazo de diez días, remitiera certificación o fotocopia adverada de las actuaciones correspondientes a la ejecución hipotecaria núm. 58-2020; debiendo previamente emplazarse a quienes hubieran sido parte en dicho procedimiento, excepto a la parte recurrente en amparo, a fin de que, en el plazo de diez días pudieran comparecer, si lo desearan,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Apreciándose la urgencia excepcional a que se refiere el art. 56.6 LOTC, toda vez que la ejecución produciría un perjuicio de imposible o muy difícil reparación que haría perder su finalidad al recurso de amparo, en la misma resolución se acordó la suspensión cautelar del lanzamiento señalado para el 22 de septiembre de 2022, así como la anotación preventiva de la demanda de amparo en el registro de la propiedad correspondiente, como forma más efectiva de garantizar el derecho del demandante de amparo y de los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7 de diciembre de 2022 se tuvieron por recibidos los testimonios de las actuaciones remitidos por el Juzgado de Primera Instancia núm. 2 de Gandía; y por personada y parte a la procuradora doña Leticia Codias Viñuela en nombre de la entidad Cajamar Caja Rural, Sociedad Cooperativa de Crédito. A tenor de lo dispuesto en el art. 52.1 LOTC, se resolvió dar vista de las actuaciones recibidas al Ministerio Fiscal y a las partes personadas por plazo común de veinte días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10 de enero de 2023 tuvo entrada en este tribunal escrito de alegaciones presentado por la procuradora doña Leticia Codias Viñuela en representación de Cajamar Caja Rural, Sociedad Cooperativa de Crédito, oponiéndose al recurso de amparo e interesando su inadmisión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petición de inadmisión se basa en que, a su juicio, se ha incumplido el requisito previsto en el art. 44.1 c) LOTC, que exige que se haya denunciado formalmente en el proceso, si hubo oportunidad, la vulneración del derecho constitucional tan pronto como, una vez conocida, hubiera lugar para ello. Ese requisito lo pone en conexión con el art. 228 LEC, que establece que el plazo para pedir la nulidad será de veinte días desde la notificación de la resolución o, en todo caso, desde que se tuvo conocimiento del defecto causante de indefensión. Y razona que en este caso el ejecutado se personó en el procedimiento en junio de 2021, cuando se habían producido las supuestas vulneraciones alegadas, pero la primera denuncia de tales vulneraciones no la realizó hasta siete meses después, con la presentación del incidente extraordinario de oposición a la ejecución el 27 de enero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inadmisión que alega es la falta de especial trascendencia constitucional del recurso, por entender que no se aprecia ninguna negativa manifiesta del juzgado a acatar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solicita la desestimación del recurso por considerar que no se ha vulnerado el derecho a la tutela judicial efectiva del ejecutado, hoy recurrente en amparo. Alega que las SSTC 31/2019 y demás que este invoca, no resultan aplicables al referirse a procesos iniciados antes de las principales reformas en materia de cláusulas abusivas, mientras que en este caso la demanda se interpuso después de entrar en vigor la Ley 5/2019, de 15 de marzo, reguladora de los contratos de crédito inmobiliario, “con el control de oficio inicial por el juzgado antes de admitir y con posibilidad del ejecutado de oponer lo que hubiera querido al respecto, lo cual no hizo, por lo que no cabía dar curso a un incidente extraordinario previsto para otros supuestos y tampoco cabe admitir 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enero de 2022 el procurador don Rafael Nogueroles Peiró presentó escrito de alegaciones en nombre del recurrente en amparo, reproduciendo, en esencia, las alegaciones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del secretario de justicia de la Sala Segunda, de 19 de enero de 2023, en virtud del acuerdo adoptado por el Pleno del Tribunal Constitucional el día 17 de enero de 2023, publicado en el “Boletín Oficial del Estado” de 19 de enero, se hizo constar que el presente recurso de amparo ha sido turnado a la Sala Segunda de este tribunal, lo que se puso en conocimiento de las partes y del Ministerio Fiscal a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2 de febrero de 2023, la fiscal formuló alegaciones, interesando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fiscal justificando el correcto agotamiento de la vía judicial previa .Tras hacer un repaso de la sucesión de escritos presentados por el ejecutado sobre la necesidad de que el juzgado realizara de oficio la revisión de las cláusulas abusivas y de las sucesivas resoluciones dictadas, concluye que la providencia de 2 de febrero de 2022 que inadmitió el incidente extraordinario de oposición, y el auto de 29 de marzo de 2022 que desestimó la reposición, son las resoluciones que de facto produjeron la lesión del derecho a la tutela judicial efectiva, y que las resoluciones directamente impugnadas en amparo, esto es, la providencia de 10 de mayo de 2022 que inadmitió el incidente de nulidad de actuaciones, y el auto de 24 de mayo de 2022 que rechazó la aclaración, traen causa de las primeras, no repararon la lesión y agotaron la vía judicial ordinaria, quedando expedita la vía para la interposición del recurso de amparo ya que no cabía ningún otro remedio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el Ministerio Fiscal deduce que está debidamente cumplido el requisito de la previa invocación del derecho fundamental en el procedimiento de origen tan pronto como se tuvo ocasión para ello. Con invocación de la STC 67/2020, de 29 de junio, FJ 2, indica que en el presente caso se efectuaron alegaciones concretas sobre la vulneración del derecho fundamental en el incidente extraordinario de nulidad de actuaciones, y ya se había invocado la doctrina constitucional y del Tribunal de Justicia de la Unión Europea en el recurso de reposición contra la providencia que inadmitió el incidente extraordinario de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analiza el fondo de la vulneración alegada, exponiendo la jurisprudencia del Tribunal de Justicia de la Unión Europea, en particular, la sentencia de 17 de mayo de 2022, asunto C-600/19; así como la doctrina constitucional establecida desde la STC 31/2019, de 28 de febrero, destacando la STC 24/2021, de 15 de febrero. Aplicando dicha doctrina al caso concreto, concluye la fiscal que el órgano judicial no ha efectuado un efectivo control de la abusividad de las cláusulas del contrato mediante una resolución debidamente motivada con fuerza de cosa juzgada pese a estar todavía en trámite el procedimiento de ejecución, que no concluye hasta la entrega de la posesión del bien al adjudicatario.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que el auto de 19 de octubre de 2020, que ordenó despachar ejecución, no contenía ningún razonamiento que permitiera conocer que se había realizado un mínimo control de las cláusulas contractuales, ni cuáles habían sido, en su caso, los criterios jurídicos que habrían fundamentado la decisión. Presentado por el ejecutado escrito de incidente extraordinario de oposición a la ejecución, en el que solicitó la revisión de oficio de la abusividad de las cláusulas contractuales, la providencia de 2 de febrero de 2022 no ofreció respuesta, ni expresa ni táctica, a las alegaciones sobre dicha abusividad. Interpuesto recurso de reposición, en el que se insistió en dicho control de oficio con invocación de doctrina europea y constitucional, el auto de 29 de marzo de 2022 es la resolución que por primera vez se pronuncia sobre dicho control, limitándose a afirmar que se hizo al despachar la ejecución pero que, al no apreciarse la abusividad, no se dio traslado a las partes, considerando la fiscal que dicha motivación no cumple el canon de motivación exigido a las resoluciones que se dicten sobre esta materia, lo que supone una infracción autónoma que da lugar a la interposición de un incidente de nulidad. El incidente se inadmitió por providencia de 10 de mayo de 2022, que no entró en el fondo; y no se subsanó la lesión en el último auto de 24 de mayo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juzgado ha infringido el principio de primacía del Derecho de la Unión al prescindir por su propia, autónoma y exclusiva decisión, de la interpretación señalada por el órgano competente para hacerlo, incurriendo en una interpretación irrazonable y arbitraria de una norma aplicable al proceso, y con la consiguiente vulneración del derecho a la tutela judicial efectiva del recurrente (art. 24.1 CE). Apreciada esta vulneración, considera la fiscal que no procede ya extenderse sobre la que produce la inadmisión del incidente de nulidad de actuaciones presentado por el ejecutado, y sobre el rechazo a su complemento, objeto, respectivamente, de la providencia de 10 de mayo y auto de 24 de mayo de 2022, que necesariamente han de quedar afectados por la nulidad de las resoluciones de las que traen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febrero de 2024,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se interpone frente a la providencia de 10 de mayo de 2022 dictada en el procedimiento de ejecución hipotecaria núm. 58-2020 del Juzgado de Primera Instancia núm. 2 de Gandía, que inadmitió a trámite un incidente de nulidad de actuaciones presentado por el ejecutado, hoy recurrente en amparo; así como frente al auto de 24 de mayo de 2022, que desestimó la petición de este que se apreciara la existencia de un error en dicha providencia. La inadmisión del incidente de nulidad de actuaciones ha sido judicialmente fundada en que ya había sido inadmitido previamente, se había interpuesto recurso de reposición y este había sido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el objeto del recurso determinar si las resoluciones impugnadas son resoluciones fundadas en Derecho, respetuosas con el derecho a la tutela judicial efectiva del recurrente. La pretensión de control judicial de las cláusulas abusivas viene amparada en la aplicación al caso de la Directiva 93/13/CEE, del Consejo, de 5 de abril, sobre cláusulas abusivas en los contratos celebrados con los consumidores, y en la jurisprudencia que la interpreta.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la vulneración de su derecho fundamental a la tutela judicial efectiva del art. 24.1 CE, en relación con el principio de primacía del Derecho de la Unión Europea, por no haber realizado el juzgado el control de oficio de las cláusulas abusivas del contrato. La representación de la parte ejecutante en el procedimiento a quo ha solicitado la inadmisión del recurso por falta de denuncia tempestiva de la vulneración y por falta de especial trascendencia constitucional, y, subsidiariamente, su desestimación. Por su parte, el Ministerio Fiscal ha interesado la estimación del recurso, con fundamento en las alegaciones que han sido sintetizadas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recurrida ha solicitado en su escrito de alegaciones la inadmisión del recurso por apreciar la concurrencia del óbice procesal previsto en el apartado c) del art. 44.1 LOTC, esto es, que se haya denunciado formalmente en el proceso, si hubo oportunidad, la vulneración del derecho constitucional tan pronto como, una vez conocida, hubiera lugar para ello. También alega que no se aprecia especial trascendencia constitucional, con el consiguiente incumplimiento de lo establecido en el art.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en este punto la doctrina de este tribunal que establece que “los defectos insubsanables de que pudiera estar afectado el recurso de amparo no resultan sanados por que la demanda haya sido inicialmente admitida a trámite y así lo declaramos, entre otras, en la STC 69/2011, de 16 de mayo, cuyo fundamento jurídico 2 afirma que ‘la comprobación de los presupuestos procesales para la viabilidad de la acción puede volverse a abordar o reconsiderarse en la sentencia, de oficio o a instancia de parte, dando lugar, en su caso, a un pronunciamiento de inadmisión por falta de tales presupuestos’” (SSTC 200/2012, de 12 de noviembre, FJ 2, y 26/2023, de 17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la concurrencia o no de la invocación tempestiva de la lesión en la vía judicial previa, coincide este tribunal con el Ministerio Fiscal, que rechaza la apreciación de tal óbice procesal. El ejecutado presentó el 27 de enero de 2022 un incidente extraordinario de oposición a la ejecución por existencia de cláusulas abusivas en el título ejecutivo, solicitando en el fundamento jurídico segundo de su escrito que se realizara el control de oficio de dicha abusividad, alegando que tal control era posible en el estado en que se encontraba el procedimiento con arreglo a la doctrina contenida en la STJUE de 26 de enero de 2017 y a la establecida por este tribunal desde la STC 31/2019, de 28 de febrero. Frente a la providencia de 2 de febrero de 2022, que inadmitió el incidente, recurrió en reposición, reiterando la necesidad de que se efectuara el control de oficio de las cláusulas abusivas, lo que estaba vinculado al derecho a la tutela judicial efectiva según la jurisprudencia europea y la doctrina constitucional. Desestimado el recurso por auto de 29 de marzo de 2022, el ejecutado promovió un incidente de nulidad de actuaciones alegando la vulneración de su derecho a la tutela judicial efectiva (art. 24.1 CE) en relación con el principio de primacía del Derecho Europeo. Inadmitido este incidente mediante providencia de 10 de mayo de 2022, solicitó una rectificación del error en que consideraba que esta incurría, lo que fue desestimado finalmente por auto de 24 de mayo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desprende que sí se ha cumplido el requisito establecido en el art. 44.1 c) LOTC. En relación con este requisito, la STC 67/2020, de 29 de junio, FJ 2, recuerda que “lo decisivo es que, a través de las alegaciones que se formulen en la vía judicial, de los términos en que se ha planteado el debate en la vía procesal o de la descripción fáctica de los datos o circunstancias de hecho de la violación del derecho fundamental o del agravio del mismo, se permita a los órganos judiciales su conocimiento en orden a que, de un lado, puedan argumentar y pronunciarse sobre la cuestión y, de otro, reparen, en su caso, la vulneración aducida (STC 22/2020, de 13 de febrero, FJ 6; con cita de las SSTC 53/2012, de 29 de marzo, FJ 2, y 117/2014, de 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 también la parte recurrida que no se aprecia en este caso la causa de especial trascendencia constitucional prevista en el apartado f) del fundamento jurídico 2 de la STC 155/2009, de 25 de junio, esto es, que el órgano judicial haya podido incurrir en una negativa manifiesta a acatar doctrina constitucional al no entrar a conocer de oficio sobre la existencia de cláusulas abusivas.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dicha alegación debe recordarse que es a este tribunal a quien corresponde apreciar si el contenido del recurso justifica una decisión sobre el fondo en razón de su especial trascendencia constitucional, que encuentra su momento procesal idóneo en el trámite de admisión contemplado en el art. 50.1 LOTC [por todas, las SSTC 37/2019, de 26 de marzo, FJ 3; 59/2019, de 6 de mayo, FJ 3 b), y 32/2020, de 24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providencia de 15 de septiembre de 2022, la Sección Primera de este tribunal acordó admitir a trámite el recurso de amparo apreciando que en el mismo concurre “una especial trascendencia constitucional (art. 50.1 LOTC) como consecuencia de que el órgano judicial pudiera haber incurrido en una negativa manifiesta del deber de acatamiento de la doctrina de este tribunal [STC 155/2009, FJ 2 f)]”. De tal manera que, de entre los dos supuestos que la demanda había propuesto para justificar la especial transcendencia constitucional del recurso, este tribunal, valorando lo alegado por el actor y la documentación que adjuntaba, consideró que concurría el supuesto así determinado en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no está de más volver a reiterar que, para que concurra el supuesto de la negativa manifiesta del deber de acatamiento de la doctrina constitucional señalado en la STC 155/2009, FJ 2 f), que ha sido el apreciado en este recurso de amparo, son necesarios los siguientes requisitos característicos: (i) que no puede ser identificada con “la errónea interpretación o aplicación de la jurisprudencia, incluso si fuera objetivable y verificable en el caso concreto” (STC 106/2017, de 18 de septiembre, FJ 2), sino como “la voluntad manifiesta de no proceder a su aplicación; o dicho en otras palabras, a una decisión consciente de soslayarla” (STC 83/2018, de 16 de julio, FJ 3); (ii) el incumplimiento por sí solo de la doctrina dictada por este tribunal no puede ser considerado como un supuesto de especial trascendencia constitucional, pero una vez advertida la cualidad que hace del mismo un supuesto de trascendencia constitucional (es decir, la existencia de una negativa manifiesta), este tribunal debe conocer del recurso y aplicar su doctrina al caso concreto; (iii) procede apreciar la concurrencia de dicho elemento intencional en supuestos en los que el órgano judicial, aun conociendo la doctrina constitucional, dado que había sido citada y extractada en lo fundamental en el escrito por el que se hubo promovido el incidente de nulidad de actuaciones, lo resolvió sin hacer consideración alguna sobre ella (STC 5/2018, de 22 de enero, FJ 2, por todas); y (iv) en todo caso, la cita de la doctrina constitucional ha de ser concreta y precisa, “no siendo suficiente cualquier pronunciamiento jurisprudencial que se entienda incumplido” (STC 106/2017, de 18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como se ha indicado en los antecedentes, tanto en el escrito de 27 de enero de 2022, en el que se interesó por primera vez la revisión de oficio de las cláusulas abusivas, como en el recurso de reposición y en el posterior incidente de nulidad de actuaciones, el ejecutado ha alegado expresamente la doctrina constitucional establecida sobre esta cuestión desde la STC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demanda de amparo no solo ha justificado la especial transcendencia constitucional del recurso alegando de modo expreso la concurrencia de este supuesto, sino que este tribunal ha constatado también su existencia, después de haber examinado los incidentes y recursos que el hoy recurrente promovió ante el juzgado y las respuestas ofrecidas por este. Así pues, este óbice también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31/2019, de 28 de febrero, hasta las muy recientes SSTC 23/2023, de 27 de marzo, y 26/2023, de 17 de abril, este tribunal se ha pronunciado en multitud de ocasiones sobre la proyección que respecto del derecho a la tutela judicial efectiva (art. 24.1 CE) tiene el deber de control de abusividad del clausulado de los títulos no judiciales en los procedimientos judiciales, amparado en el Derecho de la Unión Europea (Directiva 93/13/CEE del Consejo, de 5 de abril de 1993, sobre las cláusulas abusivas en los contratos celebrados con consumidores, SSTJUE de 26 de enero de 2017, asunto C-421/14, Banco Primus, S.A., c. Jesús Gutiérrez García, y la más reciente de 17 de mayo de 2022, asunto C‑600/19, MA c. Ibercaja Banco, S.A.). La reiterada doctrina establecida por este tribunal puede sintetizarse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Corresponde a este tribunal velar por el respeto del principio de primacía del Derecho de la Unión cuando exista una interpretación auténtica efectuada por el propio Tribunal de Justicia de la Unión Europea, de manera que el desconocimiento y preterición de una norma de Derecho de la Unión, tal y como ha sido interpretada por aquel, puede suponer una selección irrazonable y arbitraria de una norma aplicable al proceso, lo cual puede dar lugar a una vulneración del derecho a la tutela judicial efectiva. Asimismo, prescindir por propia, autónoma y exclusiva decisión del órgano judicial, de la interpretación de un precepto de una norma europea impuesta y señalada por el órgano competente para hacerlo con carácter vinculante, es decir, el Tribunal de Justicia de la Unión Europea, vulnera el principio de primacía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de Justicia de la Unión Europea ha interpretado que la Directiva 93/13/CEE obliga al juez nacional a apreciar el eventual carácter abusivo de una cláusula cuando disponga de los elementos de hecho y de derecho necesarios para ello, siempre que la cláusula denunciada no hubiera sido examinada previamente, examen que deberá llevar a cabo permitiendo que el consumidor pueda formular un incidente de oposición cumpliendo con lo que disponga la norma, lo que no exime de la obligación de control de oficio por el órgano judicial. A tal efecto, carece de relevancia el momento o el cauce procesal que se utilice para suscitar ante el órgano jurisdiccional esa cuestión, siempre que el procedimiento aún subsista. En la STJUE de 17 de mayo de 2022, asunto Ibercaja Banco, S.A., el Tribunal de Justicia, respaldando la jurisprudencia constitucional anterior y reforzando la necesidad de motivación, también ha precisado que en un procedimiento de ejecución hipotecaria ya concluido en que los “derechos de propiedad respecto del bien han sido transmitidos a un tercero, el juez, actuando de oficio o a instancias del consumidor, ya no puede proceder a un examen del carácter abusivo de cláusulas contractuales que llevase a la anulación de los actos de transmisión de la propiedad y cuestionar la seguridad jurídica de la transmisión de la propiedad ya realizada frente a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Desde la perspectiva del deber de motivación, hemos sostenido que la simple mención genérica de que la demanda cumple con los requisitos previstos en el art. 685 LEC y que el título es susceptible de ejecución es insuficiente a los efectos de considerar que, sin género de dudas, se realizó el previo control, máxime cuando de dicha argumentación se hará depender el acceso a un pronunciamiento de fondo al que el órgano judicial, de acuerdo con el Derecho de la Unión, debe proceder de oficio de haber razones para ello, pues mal se puede realizar un control —ni siquiera externo— de lo que carece de un razonamiento expreso.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motivación, aparte de venir impuesta en el art. 120.3 CE, es una exigencia derivada del art. 24.1 CE con el fin de que se puedan conocer las razones de la decisión que aquellas contienen, además de que el derecho a obtener una resolución fundada en Derecho, favorable o adversa, es garantía frente a la arbitrariedad e irrazonabilidad de los poderes públicos. Ello implica, en primer lugar, que la resolución ha de estar motivada, es decir, contener los elementos y razones de juicio que permitan conocer cuáles han sido los criterios jurídicos que fundamentan la decisión; y, en segundo lugar, que la motivación esté fundada en Derecho, carga que no queda cumplida con la mera emisión de una declaración de voluntad en un sentido u otro, sino que debe ser consecuencia de una exégesis racional del ordenamiento y no fruto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debe destacarse, en particular, que la STJUE de 17 de mayo de 2022, asunto Ibercaja Banco, S.A., fue dictada en relación con un supuesto en el que al inicio del procedimiento el órgano judicial había examinado de oficio si una de las cláusulas del contrato podía calificarse de abusiva y, tras considerar que no lo era, había dictado auto despachando ejecución sin mencionar el control efectuado de oficio. Dicha falta de mención motivó que el consumidor no fuera informado de la existencia del control de oficio ni, al menos sucintamente, de los motivos en los que se había basado el órgano judicial para estimar que las cláusulas controvertidas carecían de carácter abusivo. Por lo tanto, no pudo apreciar con pleno conocimiento de causa si procedía interponer un recurso contra dicha resolución. Destaca el Tribunal de Justicia de la Unión Europea que no podría garantizarse un control eficaz del eventual carácter abusivo de las cláusulas contractuales, tal como se exige en la Directiva 93/13/CE, si la fuerza de cosa juzgada se extendiera también a las resoluciones judiciales que no mencionan tal control. En cambio, sí que se garantizaría la protección al consumidor si, en el auto que despacha la ejecución, el juez indica expresamente que ha examinado de oficio el carácter abusivo de las cláusulas del título que da lugar al procedimiento de ejecución hipotecaria, que dicho examen, motivado al menos sucintamente, no ha puesto de manifiesto la existencia de ninguna cláusula abusiva, y que, si no formula oposición dentro del plazo establecido en el Derecho nacional, el consumidor ya no podrá invocar el eventual carácter abusivo de dichas cláusulas. Y, de este modo, concluye: De lo anterior se deriva que “los artículos 6, apartado 1, y 7, apartado 1, de la Directiva 93/13 deben interpretarse en el sentido de que se oponen a una legislación nacional que, debido al efecto de cosa juzgada y a la preclusión, no permite al juez examinar de oficio el carácter abusivo de cláusulas contractuales en el marco de un procedimiento de ejecución hipotecaria ni al consumidor, transcurrido el plazo para formular oposición, invocar el carácter abusivo de tales cláusulas en ese procedimiento o en un procedimiento declarativo posterior cuando el juez, al inicio del procedimiento de ejecución hipotecaria, ya ha examinado de oficio el eventual carácter abusivo de dichas cláusulas pero la resolución judicial en que se despacha ejecución hipotecaria no contiene ningún motivo, siquiera sucinto, que acredite la existencia de tal examen ni indica que la apreciación efectuada por dicho juez al término de ese examen no podrá ya cuestionarse si no se formula oposición dentro del referido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Este tribunal se ha manifestado en diversas ocasiones sobre el carácter idóneo del incidente de nulidad de actuaciones para que la parte ejecutada pueda solicitar del órgano judicial que se pronuncie sobre el carácter abusivo de una cláusula, supuesto en el que ha de producirse de manera motivada el obligado control por parte de los órganos jurisdiccionales del carácter abusivo de las cláusulas incorporadas a los contratos cuando fueran requeridos para efectuarlo por esta vía procesal, salvo, claro está, que ese examen se hubiese producido anteriormente de manera expresa y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se examina, se constata que el recurrente presentó un escrito el 27 de enero de 2022 interponiendo un incidente extraordinario de oposición a la ejecución por existencia de cláusulas abusivas en el título ejecutivo al amparo de lo dispuesto en la disposición transitoria tercera de la Ley 5/2019, de 15 de marzo, reguladora de los contratos de crédito inmobiliario, y en la disposición transitoria cuarta de la Ley 1/2013, de 14 de mayo, de medidas para reforzar la protección a los deudores hipotecarios, reestructuración de deuda y alquiler social; que el incidente fue inadmitido mediante providencia de 2 de febrero de 2022; que frente dicha providencia interpuso el ejecutado recurso de reposición, desestimado por auto de 29 de marzo de 2022; y que por escrito de 26 de abril de 2022 el ejecutado promovió un incidente de nulidad de actuaciones al amparo de los arts. 228 y 562 LEC, alegando la vulneración de su derecho a la tutela judicial efectiva (art. 24.1 CE) en relación con el principio de primacía del Derecho Europeo, siendo inadmitido el incidente mediante providencia de 10 de mayo de 2022, confirmado por auto de 24 de mayo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interposición del incidente de nulidad de actuaciones se recuerda que no cabía considerar que el plazo para denunciar la abusividad de las cláusulas hubiera precluido solo porque no hubiera formulado oposición al inicio del procedimiento, y destacando que, si no constaba en el auto de despacho de la ejecución que se hubiera producido un examen del clausulado contractual, no podía entenderse este realizado. Pese a ser el incidente de nulidad de actuaciones, conforme a la doctrina constitucional expuesta, un cauce procesal idóneo para efectuar esta alegación, el juzgado dictó una providencia el 10 de mayo de 2022 con un escueto y formalista razonamiento consistente en indicar que no había lugar a admitir “el nuevo incidente de nulidad de actuaciones formulado por la referida parte ejecutada, habida cuenta de que el mismo ya fue inadmitido, se recurrió en reposición y dicho recurso fue igualmente desestimado”. Esta providencia no satisface el canon de motivación exigible, lo que tampoco hace el posterior auto de 24 de mayo de 2022, que se limita a negar la existencia de ningún error en la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impugnadas han de considerarse, atendiendo a la doctrina constitucional antes expuesta, vulneradoras del derecho a la tutela judicial efectiva sin indefensión del ejecutado, ahora demandante de amparo, en la vertiente de derecho a obtener una resolución motivada y fundada en Derecho, pues han prescindido por su propia, autónoma y exclusiva voluntad de la interpretación impuesta y señalada por el órgano competente para hacerlo con carácter vinculante, incurriendo, por ello, en una interpretación irrazonable y arbitraria de la norma aplicable al proceso. Los órganos judiciales deben respetar la primacía del Derecho de la Unión Europea, en los términos que resultan de la jurisprudencia del Tribunal de Justicia de la Unión Europea, lo que implica la obligación de examinar, bien de oficio, bien a instancia de parte, tan pronto como disponga de los elementos de hecho y de derecho para ello. Una vez la cuestión se plantea por la parte ejecutada, el órgano judicial está obligado a darle una respuesta fundada, con independencia del momento y del cauce empleado para ello, salvo que el fundamento para rechazar la pretensión fuera que ya se había realizado previamente el control de oficio de las cláusulas impugnadas mediante una resolución con efecto de cosa juzgada, lo que no concurría en el procedimiento del que trae causa este recurso de amparo. Tampoco se fundamentan las citadas resoluciones en que se haya producido un acto de transmisión de la propiedad que pueda quedar afectado por el examen de la abusividad de las cláusulas controvertidas, y que también impediría dicho control conforme a la doctrina del Tribunal de Justicia de la Unión Europea a la que antes se ha hecho referencia. Adicionalmente también incurren las resoluciones impugnadas en error cuando acuden al argumento de la previa existencia de un incidente de nulidad de actuaciones, porque, sin poder pronunciarnos acerca de la concurrencia de los requisitos específicamente exigidos por los arts. 228 y 562 LEC para la admisibilidad del incidente de nulidad de actuaciones, lo cierto es que ninguna de las dos disposiciones impugnadas ofrece una respuesta razonable y fundada en derecho a la cuestión planteada por la parte respecto de la admisibilidad o no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Alcance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las consideraciones desarrolladas en el fundamento anterior, procede el otorgamiento del amparo, con reconocimiento de la vulneración del derecho fundamental a obtener una resolución motivada y fundada en Derecho (art. 24.1 CE). El restablecimiento en el derecho vulnerado conlleva la declaración de nulidad de la providencia del Juzgado de Primera Instancia núm. 2 de Gandía, de 10 de mayo de 2022, y del auto de 24 de mayo de 2022, así como la retroacción de las actuaciones del procedimiento de ejecución al momento inmediatamente anterior al dictado de la primera de dichas resoluciones, para que el órgano judicial pronuncie otra nueva con observancia del derecho fundamental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José Vicente Sabater Orengo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indefensión (art. 24.1 CE), en su vertiente del derecho a obtener una resolución fundada en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providencia del Juzgado de Primera Instancia núm. 2 de Gandía, de 10 de mayo de 2022, y del auto de 24 de mayo de 2022, dictados en el procedimiento de ejecución de títulos judiciales núm. 58-2020.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pronunciamiento de la primera de dichas resoluciones, para que por el órgano judicial se dicte otra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