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27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5067-2019, promovido por doña M.T.E.M., representada por el procurador de los tribunales don Miguel Ángel Heredero Suero y asistida por el letrado don Juan Ignacio Guerrero Llorente, contra el auto de 30 de mayo de 2019, dictado por la Sección Vigesimocuarta de la Audiencia Provincial de Madrid, en el rollo de apelación 578-2018, y contra la providencia de 28 de junio de 2019 del mismo tribunal por la que se inadmitió a trámite el incidente de nulidad de actuaciones formulado por la demandante contra el mencionado auto. Ha intervenido el Ministerio Fiscal y, como parte coadyuvante, en nombre propio y de sus dos hijos menores, don D.J.R.G., esposo de la demandante.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septiembre de 2019, el procurador de los tribunales don Miguel Ángel Heredero Suero, actuando en nombre y representación de doña M.T.E.M., interpuso demanda de amparo contra las resoluciones que constan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formuló solicitud para la constitución de la adopción del menor B.R.K., nacido en Kiev (Ucrania) mediante gestación por sustitución e hijo de su esposo, don D.J.R.G., y de doña K.K., la gestante. Su solicitud de adopción dio lugar al expediente de jurisdicción voluntaria núm. 451-2017, seguido por el Juzgado de Primera Instancia núm. 28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testimonio íntegro de las actuaciones del citado procedimiento constan los siguientes documentos de relevancia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Partida de nacimiento del menor B.R.G., expedida por el Ministerio de Justicia de Ucrania el 11 de noviembre de 2016, en la que consta que el menor nació el 8 de noviembre de 2016 en la ciudad de Kiev, que su padre es don D.J.R.G., y su madre doña M.T.E.M., ambos ciudadanos del Reino de España (folios 15-17 de los autos del procedimiento de adopción 451-2017). En la partida de nacimiento referida, el menor aparece como B.R.G., constando con los dos apellidos paternos, mientras que en la documentación española aparece inscrito como B.R.K., esto es, con el primer apellido del padre (R.) y el primer apellido de la gestante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Inscripción de nacimiento del menor B.R.K., en el registro civil consular de la Embajada de España en Kiev, en el que consta que el menor nació el 8 de noviembre de 2016 en la ciudad de Kiev, que su padre es don D.J.R.G., nacido en Madrid, de nacionalidad española y casado, y su madre, doña K.K., nacida en Poliske (Ucrania), de nacionalidad ucraniana y viuda. Consta igualmente que no existe matrimonio entre los progenitores y que el declarante es don D.J.R.G. (folio 18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Libro de familia expedido por el encargado de asuntos consulares de la Embajada de España en Kiev el 15 de diciembre de 2016, a nombre de don D.J.R.G., y doña K.K., constando como único hijo de ambos B.R.K., nacido el 8 de noviembre de 2016 en la ciudad de Kiev (folios 19 y 20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Pasaporte a nombre de B.R.K., expedido el 15 de diciembre de 2016 por la Embajada de España en Kiev, en el que consta como fecha de nacimiento el 8 de noviembre de 2016 y como nacionalidad, la española (folio 45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Volante de inscripción en el padrón municipal de habitantes de Madrid de doña M.T.E.M. Figuran con la titular en la misma inscripción don D.J.R.G., y el menor adoptando, constando que el primero fue inscrito el 25 de agosto de 2004, en la misma fecha que la titular del documento, y el segundo el 23 de diciembre de 2016 (folio 21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Acta de manifestaciones otorgada por doña K.K., ante el consejero de la Embajada de España en Kiev el 12 de abril de 2017, en la que se hace constar que el padre del menor es don D.J.R.G., mayor de edad, de nacionalidad española, y que la compareciente, doña K.K., asiente libre y voluntariamente a la adopción del mismo por doña M.T.E.M., mayor de edad y de nacionalidad española. En tanto la parte otorgante manifestó que no entendía el idioma en que estaba redactado el documento, consta que asistió al acto intérprete que tradujo la escritura, así como las explicaciones, reservas y advertencias formuladas por el consejero de la Embajada (folios 28 a 30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marco del procedimiento de adopción citado, la trabajadora social adscrita al Juzgado de Primera Instancia núm. 28 de Madrid emitió informe pericial social el 14 de diciembre de 2017. Tras valorar las circunstancias personales, familiares, económicas y sociales de la adoptante, de su esposo y padre del menor y del menor adoptando, concluyó que el menor vivía en un ambiente socio-familiar que se consideraba adecuado. Subrayaba así que el menor vivía con su progenitor y la adoptante desde su nacimiento, que el núcleo familiar se consideraba estable por lo que podía garantizar el necesario equilibrio para el desarrollo del menor, que el matrimonio había llevado a cabo el procedimiento de gestación por sustitución de mutuo acuerdo y con la voluntad de asumir las funciones parentales, que la unidad familiar contaba con los medios económicos para garantizar la cobertura de las necesidades del menor y que el progenitor y la adoptante tenían la capacidad suficiente para cubrir sus necesidades afectivas y educacionales.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subrayaba que la adoptante tenía unas circunstancias personales, económicas, familiares y sociales que le permitían ejercer las responsabilidades parentales sobre el menor adoptando, así como una adecuada capacidad, aptitud y motivación para atender sus necesidades, por lo que se consideraba que lo más beneficioso para el niño era que pudiera ejercer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diciembre de 2017, el Ministerio Fiscal presentó escrito oponiéndose a la estimación de la demanda de constitución de la adopción con los siguientes argumentos, que se exponen sucintamente. Tras recordar que el art. 10 de la Ley 14/2006, de 26 de mayo, sobre técnicas de reproducción humana asistida, prevé la nulidad de pleno Derecho de los contratos de gestación por sustitución, indicando que la filiación del hijo nacido por gestación por sustitución vendrá determinada por el parto dejando a salvo la posible acción de reclamación de paternidad del padre biológico, el Ministerio Fiscal afirmaba que el caso debía tratarse como un supuesto de fraude internacional de ley. En ausencia de regulación legal, el supuesto de fraude internacional de ley había de ser sancionado, por analogía con lo previsto en el art. 6.4 del Código civil, con la aplicación de la norma material que se había tratado de eludir, en este caso el ya citado art. 10 de la Ley 14/2006, de 26 de mayo, sobre técnicas de reproducción humana asistida.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Ministerio Fiscal que no podía olvidarse que el art. 21 del Convenio relativo a los derechos humanos y la biomedicina y el art. 3 de la Carta de derechos fundamentales de la Unión Europea contemplan la prohibición de comerciar con el cuerpo humano; que los arts. 7 y 8 de la Convención sobre los derechos del niño reconocen el derecho del niño a conocer el origen e identidad de sus progenitores; que el art. 15 de la Convención sobre la eliminación de todas las formas de discriminación contra la mujer dispone la nulidad de todo contrato o cualquier otro instrumento privado que limite la capacidad jurídica de la mujer; y que el Informe anual sobre los derechos humanos y la democracia en el mundo adoptado por el Parlamento Europeo el 30 de noviembre de 2015, condena la gestación por sustitución como contraria a la dignidad de la mujer y propone la prohibición de tal práctica. Todos estos obstáculos legales impedían acceder a la adopción pretendida. Finalmente, subrayaba el Ministerio Fiscal que la denegación de la adopción en nada afectaba al interés del menor dado que este continuaría conviviendo con “el padre biológico y su esposa, quienes […] cuentan con indudables habilidades personales y medios materiales para dispensar a dicho menor las atenciones que precisa, quedando expeditas respecto del presunto padre las vías oportunas para la determinación de la relación biológica y el ejercicio de las acciones de filiación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expediente de adopción concluyó mediante el auto núm. 15/2018, de 15 de enero, en el que el Juzgado de Primera Instancia núm. 28 de Madrid estimó la pretensión de la demandante de amparo, acordando constituir el vínculo adoptivo entre ella y el menor B.R.K., quien en lo sucesivo mantendría como primer apellido el del padre y, como segundo apellido, el primero de la madre adoptiva.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comenzaba su razonamiento señalando que, según el escrito presentado por la ahora demandante en amparo, el menor adoptando había nacido en Kiev (Ucrania) mediante gestación por sustitución, siendo sus padres el esposo de la solicitante de la adopción “quien ha aportado el material genético y doña [K.K.], como gestante”. Subrayaba, igualmente, que vivía desde su nacimiento en el hogar familiar de la solicitante de la adopción y que el informe psicosocial elaborado por la trabajadora social adscrita al juzgado concluía que lo más beneficioso para el menor era que la solicitante de la adopción pudiera ejercer la patria potestad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recogía que el Ministerio Fiscal se había opuesto a la adopción por una serie de motivos, en especial, porque la normativa vigente en España proscribía la gestación por sustitución. Afirmaba que, aunque el art. 10 de la Ley 14/2006, de 26 de mayo, sobre técnicas de reproducción humana asistida, establece que los contratos de gestación por sustitución son nulos de pleno Derecho, precisándose que la filiación será determinada por el parto, no podía derivarse de ese precepto la denegación de la adopción. Podría haberse acogido el criterio del Ministerio Fiscal si la pretensión se hubiera dirigido contra la inscripción en el registro civil de la filiación del menor, toda vez que “la nulidad del contrato de gestación por sustitución no podría eludirse a través de dicho procedimiento, por más que en la legislación ucraniana estén permitidas dichas situaciones jurídicas, como ha acaecido en el supuesto enjuiciado, en que el menor ha sido inscrito en dicho país como hijo de la aquí actora y de su esposo”.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recordaba que la sentencia del Tribunal Supremo núm. 835/2013, de 6 de febrero de 2014, consideró que la decisión de la autoridad registral de atribuir la condición de padres a un matrimonio que contrató una gestación por sustitución era contraria al orden público internacional español, en virtud de lo previsto en el art. 10 de la Ley 14/2006, de 26 de mayo, sobre técnicas de reproducción humana asistida. Sin embargo, en esa misma sentencia, el Tribunal Supremo subrayaba que los menores nacidos mediante gestación por sustitución podían integrarse en la familia que suscribió el contrato correspondiente por vías distintas del reconocimiento de la filiación fijada en el registro del Estado en que se produjo su nacimiento, en concreto, a través de la reclamación de paternidad respecto del padre biológico y de figuras tales como la adopción o el acogimiento. Con arreglo a la resolución de instancia, este es el supuesto en el que nos encontramos, en tanto la solicitante interesa la constitución de la adopción del menor a su favor en cuanto esposa del padre biológico.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resolución que, siguiendo la jurisprudencia del Tribunal Europeo de Derechos Humanos (SSTEDH de 26 de junio de 2014, asuntos Mennesson c. Francia y Labassee c. Francia), que ha de utilizarse como criterio hermenéutico de los derechos fundamentales reconocidos en nuestra constitución ex art. 10.2 CE, no reconocer la relación de filiación entre los niños nacidos en el extranjero mediante gestación por sustitución y quienes han sido reconocidos como sus padres en el país de nacimiento vulneraría el derecho a la vida privada de esos niños [art. 8 del Convenio europeo de derechos humanos (CEDH)], debido a la situación de incertidumbre jurídica en la que se les situaría en relación con su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se cumplían los requisitos previstos en los arts. 175, en relación con el art. 176.2.2 del Código civil español, para la constitución de la adopción, se habían prestado las correspondientes manifestaciones de voluntad, y el informe pericial social era positivo, el juzgado estimaba la pretensión deducida al entender que era conforme al interés del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interpuso recurso de apelación contra la citada resolución, reiterando los argumentos que había utilizado para oponerse a la adopción en la instancia y añadiendo un argumento adicional. Señalaba así el Ministerio Fiscal que la resolución judicial partía de la premisa de que la inscripción registral era suficiente para probar la paternidad biológica del esposo de la ahora recurrente en amparo, aplicando analógicamente lo previsto en el art. 120 del Código civil en relación con la filiación por naturaleza no matrimonial, que prevé que para su acreditación basta la declaración ante el encargado del registro civil español, en este caso, el encargado del registro civil consular de la Embajada de España en Kiev. Sin embargo, el Ministerio Fiscal discrepaba de tal interpretación e indicaba la posibilidad de fraude en la atribución de la paternidad que se derivaba del tipo de contrato suscrito, que debía ser considerado nulo por ser contrario al orden público español. Consideraba el Ministerio Fiscal que el presunto padre debía acudir a las vías oportunas para determinar el vínculo biológico conforme a nuestro ordenamiento y, una vez determinada la filiación con el esposo, podría instarse la adopción por doña M.T.E.M.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de amparo se opuso al recurso de apelación alegando, en sustancia, que era un hecho cierto, firme y no controvertido que el menor adoptando era hijo biológico de su esposo, inscrito en el registro civil consular de la Embajada de España en Kiev el 15 de diciembre de 2016; que ni esa inscripción, ni la filiación que acreditaba, había sido impugnada ni por el Ministerio Fiscal, ni por otros posibles interesados; que no podía discutirse la filiación respecto del padre biológico en el marco de un procedimiento de adopción por la esposa de este; que la nulidad de pleno Derecho de los contratos de gestación por sustitución ex art. 10 de la Ley 14/2006, de 26 de mayo, sobre técnicas de reproducción humana asistida, no podía tener incidencia alguna en un procedimiento de adopción; que la relación de filiación entre el menor y el padre biológico y esposo de la recurrente estaba acreditada por la inscripción en el registro civil consular, en virtud de lo previsto en el art. 113 del Código civil; y que la denegación de la adopción tendría una incidencia negativa en derechos e intereses del menor en numerosos ámbitos, entre otros, el personal, educativo, sanitario, hereditario 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Estando pendiente de resolución el citado recurso de apelación, devino firme el auto núm. 265/2018, de 21 de junio, del Juzgado de Primera Instancia núm. 28 de Madrid, que acordaba la adopción del segundo hijo menor del esposo por parte de la ahora demandante de amparo, que también había nacido en Ucrania mediante gestación por sustitución, el día 9 de agosto de 2017. Tal y como ocurriera con el primer menor, la relación de filiación del segundo menor con el esposo de la demandante de amparo quedó inscrita en el registro civil consular de la Embajada de España en Kiev y la demandante de amparo instó posteriormente su adopción en tanto esposa del padre biológico; adopción que fue acordada por el mismo juzgado que resolvió el procedimiento de adopción sobre el que versa el presente recurso de amparo. Sin embargo, en el caso del segundo menor, el Ministerio Fiscal no recurrió el auto en apelación, aunque se opuso a la constitución de la adopción en la instancia, de modo que la adopción quedó firme y fue inscrita en el registro civil central, pasando el menor adoptado a llamarse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testimonio de firmeza de la resolución que estimó la adopción del menor I.R.E., fue aportado por la representación procesal de la demandante de amparo ante el tribunal de apelación que estaba conociendo de la adopción de B.R.K., al amparo de lo establecido en el art. 271.2, en relación con el art. 460.2.3, ambos de la Ley de enjuiciamiento civil. En su escrito, la demandante de amparo señalaba que una eventual resolución estimatoria del recurso de apelación interpuesto vulneraría su derecho a la igualdad, así como el de los dos menores y su esposo debido al trato “desigual de ambos hermanos” (art. 14 CE). En el suplico se solicitaba al tribunal que tuviera por presentados los documentos aportados, que se diera traslado de los mismos al Ministerio Fiscal, y que resolviera sobre la admisión y el alcance de los mismos, desestimando el recurso del Ministerio Fiscal y confirmando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Vigesimocuarta de la Audiencia Provincial de Madrid estimó el recurso de apelación interpuesto por el Ministerio Fiscal por auto núm. 279/2019, de 30 de mayo, revocando la resolución del Juzgado de Primera Instancia núm. 28 de Madrid y declarando no haber lugar a la adopción solicitada respecto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aceptar y tener por reproducidos los antecedentes de hecho contenidos en la resolución apelada, el tribunal comenzaba su argumentación subrayando que la filiación solo puede determinarse en nuestro Derecho por los medios admitidos en el art. 113 del Código civil, “no siendo uno de ellos la inscripción en el Registro Civil como pretende justificarse en el presente caso, por cuanto, aunque el menor figure inscrito en el Registro Consular, el art. 23 de la Ley del Registro Civil veda la inscripción […] de hechos que sean contrarios a la legalidad española y la maternidad subrogada es contraria al orden público español” por contrariar el art. 10 de la Ley 14/2006, de 26 de mayo, sobre técnicas de reproducción humana asistida. Según el tribunal, esa previsión legal supone que la filiación de los niños nacidos mediante gestación por sustitución sea la determinada por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Madrid continuaba indicando que los contratos de gestación por sustitución son contrarios al sistema de derechos y libertades reconocidos por nuestra Constitución y por los principales tratados internacionales de derechos humanos ratificados por España. Haciendo mención al Informe anual sobre los derechos humanos y la democracia en el mundo, adoptado por el Parlamento Europeo el 30 de noviembre de 2015, el tribunal recordaba que el Parlamento Europeo había condenado la gestación por sustitución por atentar contra la dignidad de la mujer, al tratar su cuerpo y sus funciones reproductivas como si fueran una materia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contenido de la sentencia del Tribunal Supremo núm. 835/2013, de 6 de febrero de 2014, y del auto del mismo tribunal de 2 de febrero de 2015, por el que se resolvió el incidente de nulidad de actuaciones promovido contra la sentencia núm. 835/2013, así como la sentencia del Tribunal Europeo de Derechos Humanos de 24 de enero de 2017, asunto Paradiso y Campanelli c. Italia, el tribunal de apelación se centraba en los hechos del caso. Recordaba así que nos encontrábamos ante un caso claro de gestación por sustitución, que el contrato en el que se conviene la gestación por la que nace el adoptando ha de reputarse nulo de pleno Derecho, y que el único documento en el que el esposo de la demandante de amparo funda su paternidad biológica sobre el menor adoptando es la inscripción del nacimiento en el Registro Civil Consular de la Embajada de España en Kiev.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continúa afirmando que “[l]a constatada realidad de la posibilidad de fraude en la atribución de la paternidad derivada del propio contrato suscrito, como es el caso citado, advierten contra la asunción acrítica de su contenido y consecuencias, y permiten rechazar el establecer esa atribución de paternidad, bien sea directamente, bien para derivar del mismo consecuencias jurídicas de cualquier orden, de forma que el criterio a seguir habrá de ser el de negar cualquier valor a dicho contrato respecto de la determinación de la filiación del presunto padre sustentada en el mismo, considerado nulo por ser contrario al orden público español, y, en consecuencia, de oposición a la adopción instada que se pretenda sustentar en cualquier referencia a dicho documento”. Añade que, siguiendo la jurisprudencia del Tribunal Supremo, quedaban abiertas para el presunto padre las vías oportunas para la determinación del vínculo biológico, ejercitando las oportunas acciones de determinación de la paternidad, tras las cuales la demandante de amparo podría solicitar la adopción, siempre que concurrieran los requisitos legales para ello. Finalmente, el tribunal señala que “la denegación de la adopción, en nada afecta al interés del menor dado que continúa conviviendo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ahora recurrente en amparo promovió incidente de nulidad de actuaciones contra la citada resolución, por vulneración de los arts. 10, 14, 15, 18.1, 39 y 24.1 CE, 8 del Convenio europeo de derechos humanos (CEDH) y 3.1 de la Convención sobre los derechos del niño. Alegaba que el auto recurrido vulneraba su derecho a la tutela judicial efectiva (art. 24.1 CE), en tanto no cumplía con las exigencias constitucionales de motivación reforzada de las resoluciones judiciales cuando están en juego varios derechos sustantivos. En este sentido, consideraba vulnerado su derecho a la igualdad, así como el derecho a la igualdad y a no ser discriminados del menor adoptando y su hermano, a los que se trataba de forma diferente a pesar de encontrarse en idéntica situación. Adicionalmente, la demandante señalaba que la resolución impugnada también vulneraba el art. 18 CE, en relación con los arts. 10 y 39.2 CE, 3.1 de la Convención sobre los derechos del niño y 8 CEDH, al no reconocer su relación de filiación con el menor adoptando en detrimento del interés superior del menor. El citado incidente fue inadmitido por la Sección Vigesimocuarta de la Audiencia Provincial de Madrid por providencia de 28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las siguientes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parte alega “vulneración del art. 24.1 CE en su vertiente de derecho a obtener una resolución fundada que, en atención a la materia objeto del expediente, requiere una motivación reforzada”. Con cita de la STC 81/2018, de 16 de julio, FJ 3, la demandante señala que, cuando están en juego valores superiores del ordenamiento jurídico constitucional y derechos fundamentales, como son la dignidad de la persona, el derecho a la igualdad, a la integridad moral, intimidad personal y familiar de un menor, la motivación exigible a las resoluciones judiciales ha de ser concordante con los supuestos en los que la Constitución permite la afectación de esos valores y derechos. Por el contrario, subraya la parte, el auto impugnado se limita a reproducir los argumentos aportados por el Ministerio Fiscal, reforzando la existencia de un supuesto fraude de ley que afectaría a la filiación paterna del menor B.R.K., y prescinde de todo argumento relacionado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parte alega vulneración del art. 24.1 CE en su vertiente de derecho a obtener tutela judicial efectiva sin indefensión. Señala la demandante que el auto impugnado le habría causado indefensión al mostrarse parcial y asumir acríticamente los argumentos del Ministerio Fiscal; no valorar los argumentos presentados por la parte en relación con la firmeza de la adopción del hermano menor de B.R.K.; y denegar la adopción sobre la base de la presunción de fraude en relación con la paternidad del esposo de la recurrente, provocando así que esta haya obtenido resultados distintos y contradictorios en dos expedientes idénticos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demanda de amparo alega vulneración de una serie de derechos que califica de sustantivos, en concreto, el derecho a la igualdad y a no ser discriminado (art. 14 CE), el derecho a la intimidad personal y familiar (art. 18 CE), en conexión con la dignidad de la persona (art. 10 CE), la protección social, económica y jurídica de la familia (art. 39 CE), así como el art. 8 CEDH, el art. 3.1 de la Convención de Naciones Unidas sobre los derechos del niño y las disposiciones del Convenio europeo sobre el ejercicio de los derechos de los niños, hecho en Estrasburgo el 25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en el que se invocan en la demanda de amparo, la demandante aduce que la filiación ha sido incluida por la jurisprudencia constitucional en el ámbito propio y reservado de lo íntimo, protegido por el art. 18 CE, en conexión con el art. 10 CE, y que ese espacio se habría vulnerado por las especulaciones o rumores vertidos por al auto impugnado sobre la filiación de los dos menores B.R.K., 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las resoluciones impugnadas habrían vulnerado el art. 24 CE, en relación con los artículos 18 CE y 39 CE, al no valorar las circunstancias personales de la familia estando en juego el derecho a la intimidad familiar (art. 18 CE), el de protección social, económica y jurídica de la familia (art. 39 CE), así como los arts. 8 CEDH y 3.1 de la Convención de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eventual vulneración del art. 14 CE, la demanda subraya que se habría producido una lesión del derecho a la igualdad y la prohibición de discriminación de todos los miembros del núcleo familiar, al haberse acordado la adopción del hermano menor de B.R.K., y haberse denegado la suya sin una justificación objetiva y razonable. Esa situación vulnera el derecho a la igualdad en relación con la demandante, que ha sido reconocida madre adoptiva de uno de los hijos biológicos de su marido, pero no del otro, sin justificación objetiva y razonable; de los dos menores implicados, que habrían sido tratados de forma desigual sin justificación alguna y habrían sido discriminados por razón de su nacimiento, en tanto que si hubieran nacido a la par o su adopción se hubiera promovido al mismo tiempo es muy probable que hubieran recibido idéntico tratamiento, acordándose la adopción en relación con ambos; y del esposo de la recurrente, puesto que sin justificación objetiva y razonable uno de sus hijos tiene madre adoptiva, mientras el otro carece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la demandante que las resoluciones impugnadas descuidan el interés superior del menor, que debe ser el principio rector de cualquier decisión que afecte a un menor, según la Convención de Naciones Unidas sobre los derechos del niño y el Convenio europeo sobre el ejercicio de los derechos de los niños, de 25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suplico de la demanda solicita que, teniéndose esta por formulada contra las dos resoluciones judiciales impugnadas, se otorgue el amparo a la demandante, reconociéndole “su derecho fundamental a la tutela judicial efectiva (ex art. 24.1 CE), para que se restablezcan sus derechos fundamentales vulnerados por las resoluciones recurridas y, en concreto, su derecho a la igualdad (ex art. 14 CE); su derecho a la integridad moral (ex art. 15 CE); su derecho al honor e intimidad personal y familiar y a la protección social, económica y jurídica de su familia (ex art. 18.1 CE en relación con el art. 39 CE); su derecho a la dignidad personal (ex art. 10 CE); así como el derecho a la igualdad (ex art. 14 CE) del menor adoptando [B.R.K.] y del marido de la recurrente [don D.J.R.G.]; y, por último, los derechos que a la recurrente, a su esposo e hijos, les otorga el art. 10.2 de la CE, en relación con lo establecido en el art. 8 del CEDH, el art. 3.1 de la Convención de las Naciones Unidas […] de derechos del niño, de 20 de noviembre de 1989 y las disposiciones del Convenio Europeo sobre el ejercicio de los derechos de los niños, de 25 de enero de 1996, y cualesquiera otros que la Sala tenga a bien considerar”. El suplico continúa solicitando la anulación de las dos resoluciones judiciales impugnadas y de todo lo practicado con posterioridad a las mismas, así como la confirmación en todos sus extremos del auto del Juzgado de Primera Instancia núm. 28 de Madrid, que acordó la adopción del menor B.R.K., por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otrosí digo, el representante procesal de la demandante de amparo, que también acreditaba ostentar la representación de don D.J.R.G., solicitó se tuviera a este por personado en calidad de coadyuvante, en su propio nombre y en el de sus hijos B.R.K., e I.R.E., de acuerdo con lo previsto en el art. 47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9 de septiembre de 2019, la Secretaría de Justicia de la Sección Primera, Sala Primera de este tribunal acordó requerir al procurador de la parte recurrente para que, en el plazo de diez días, aportara copia del auto de 15 de enero de 2018 del Juzgado de Primera Instancia núm. 28 de Madrid, así como tener por personado en calidad de coadyuvante, en nombre propio y de sus dos hijos menores, a don D.J.R.G., representado por el procurador don Miguel Ángel Heredero Suero. Por escrito de 11 de septiembre de 2019, la parte recurrente cumplió con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mayo de 2021, la Sección Primera de este tribunal examinó el recurso y acordó admitirlo a trámite, “apreciando que concurre en el mismo una especial trascendencia constitucional (art. 50.1 LOTC) porque el recurso plantea un problema o afecta a una faceta de un derecho fundamental sobre el que no hay doctrina de este tribunal [STC 155/2009, de 25 de junio, FJ 2 a)] y […] puede dar ocasión al Tribunal para aclarar o cambiar su doctrina, como consecuencia del surgimiento de nuevas realidades sociales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Vigesimocuarta de la Audiencia Provincial de Madrid, a fin de que en un plazo no superior a diez días remitiera certificación o fotocopia adverada de las actuaciones correspondientes al recurso de apelación núm. 578-2018, así como al Juzgado de Primera Instancia núm. 28 de Madrid para que hiciera lo propio con las actuaciones correspondientes a los autos de adopción núm.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junio de 2021, la Secretaría de Justicia de la Sala Primera de este tribunal dictó diligencia de ordenación por la que acordó dar vista de las actuaciones a las partes personadas y al Ministerio Fiscal, por plazo común de veinte días, a fin de que pudieran presentar las alegaciones que estimasen pertinentes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julio de 2021, presentó su escrito de alegaciones el representante procesal de la demandante de amparo y don D.J.R.G., este último actuando en su propio nombre y en el de sus dos hijos menores, donde se reiteraron los argumentos ya expuestos en la demanda de amparo y se interesó se otorgara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19 de julio de 2021. Tras exponer los antecedentes procesales del recurso y resumir la demanda presentada, el escrito solicita la desestimación del recurso de amparo interpuesto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como parte de sus consideraciones previas, el Ministerio Fiscal recuerda la jurisprudencia del Tribunal Constitucional referida al derecho a adoptar y su conjugación con el mandato de protección de la familia (art. 39.1 CE) y de protección de los hijos (art. 39.2 CE). Señala así que la STC 198/2012, de 6 de noviembre, dispone que el ordenamiento jurídico español, que no reconoce un derecho fundamental a adoptar, prevé mecanismos suficientes para garantizar el interés superior del menor en el proceso de adopción, que ha de ser el interés prevalente en este tipo de procedimientos. Tras recordar la jurisprudencia constitucional, el Ministerio Fiscal afirma que la resolución impugnada es conforme con la doctrina expuesta “pues concilia el interés del menor objeto del expediente de adopción con las consecuencias jurídicas derivadas de la nulidad de pleno Derecho de los contratos de gestación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Ministerio Fiscal discute los términos en que se plantea la demanda de amparo, en tanto la demandante la hace extensiva al menor adoptando y al padre de ambos niños, que es su marido, arrogándose una representación que no le corresponde. Recuerda el Ministerio Fiscal que la legitimación activa para interponer el recurso de amparo está regulada en el art. 46.1 b) LOTC, que dispone que están legitimados para interponer el recurso de amparo en los supuestos previstos en los arts. 43 y 44 LOTC quienes hayan sido parte en el proceso judicial previo, de lo que deduce la clara legitimación de la demandante para interponer el recurso de amparo, al haber sido esta la promotora del expediente de adopción y ostentar un interés legítimo. Añade el Ministerio Fiscal que el Tribunal Constitucional también ha reconocido la legitimación para interponer el recurso de amparo a quienes invoquen un interés legítimo (cita, entre otras, las SSTC 84/2000, de 27 de marzo, y 154/2016, de 22 de septiembre); interés legítimo que se habría construido como una categoría más amplia que la del derecho subjetivo, incluyendo a “toda persona cuyo círculo jurídico pueda resultar perjudicado por la violación de un derecho fundamental, aunque la violación no se produjese directamente en su contra (ATC 1193/1988, de 24 de octubre[…])”. En base a esta jurisprudencia, el Ministerio Fiscal entiende que el marido de la recurrente y su hijo tendrían interés legítimo para comparecer en el proceso, pero no lo han hecho y la demandante no puede suplir por voluntad propia esa decisión de no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análisis de las vulneraciones de derechos fundamentales alegadas por la demandante, el Ministerio Fiscal sostiene, en tercer lugar, que no se habría producido ninguna vulneración del derecho a la tutela judicial efectiva, en su vertiente de derecho a una resolución motivada. Puesto que no estamos en presencia de un procedimiento de tutela de derechos fundamentales dirigido a la defensa de un derecho fundamental sustantivo, sino de un procedimiento de jurisdicción voluntaria cuya característica definitoria es la ausencia de controversia, propia de los procesos contenciosos, el Ministerio Fiscal entiende que la doctrina constitucional que exige a los órganos judiciales una motivación reforzada de sus resoluciones en aquellos casos que puedan afectar a derechos sustantivos no resulta aplicable. En opinión del Ministerio Fiscal, la doctrina constitucional aplicable al caso sería aquella que exige la fundamentación en Derecho de las resoluciones judiciales, de modo que contengan los elementos y razones de juicio que permitan conocer cuáles han sido los criterios jurídicos que fundamentan la decisión sin incurrir en arbitrariedad, manifiesta irrazonabilidad o error patente. Trasladando la doctrina indicada al caso concreto, el Ministerio Fiscal sostiene que el auto impugnado permite conocer los criterios jurídicos que fundamentan su decisión, aplicándolos al caso concreto, de modo que su motivación ha de considerarse suficiente. Adicionalmente, señala que la resolución no prescinde del interés superior del menor, en tanto subraya que “de acordarse la denegación de la adopción, en nada afecta al interés del menor dado que continúa conviviendo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el Ministerio Fiscal rechaza las alegaciones de la recurrente referidas a la eventual vulneración del derecho a la tutela judicial efectiva sin indefensión. Tras recordar la jurisprudencia de este tribunal al respecto, el Ministerio Fiscal subraya que la demandante ha presentado cuanta documentación ha considerado pertinente en defensa y acreditación de su pretensión, y no ha denunciado ninguna irregularidad procesal durante la tramitación de la apelación de la que pudiera derivarse su indefensión. Señala adicionalmente que el desacuerdo de la recurrente en relación con la actuación del Ministerio Fiscal, que recurrió en apelación en el expediente de adopción del menor B.R.K., y no en el de su hermano menor, no puede atribuirse al tribunal de apelación. Finalmente, en cuanto a la alegación de parcialidad del tribunal de apelación por acoger el posicionamiento de la Fiscalía, el Ministerio Fiscal subraya que esa supuesta parcialidad podría haber vulnerado el derecho de la parte a un juez imparcial, si bien la parte ni invoca ni desarrolla argumentalmente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el Ministerio Fiscal defiende que tampoco se ha producido vulneración alguna del derecho a la igualdad ni de la demandante, ni de su esposo, ni de los dos menores, por el desigual desenlace de los dos procedimientos de adopción. Señala la Fiscalía que el derecho fundamental a la igualdad del art. 14 CE tiene dos manifestaciones esenciales, según la jurisprudencia de este tribunal: el derecho a la igualdad en la ley y a la igualdad en la aplicación de la ley. En el presente caso, entiende la Fiscalía, la queja de amparo pone de manifiesto la eventual vulneración del derecho a la igualdad en la aplicación de la ley. Sin embargo, para que pudiera entenderse vulnerado ese derecho sería necesario que concurrieran los siguientes requisitos: (i) la acreditación de un tertium comparationis; (ii) la identidad de órgano judicial que en casos sustancialmente iguales haya resuelto de forma contradictoria, entendiendo por tal no solo la Sala, sino también la Sección correspondiente; (iii) la existencia de alteridad en los supuestos contrastados y (iv) la ausencia de toda motivación que justifique la diferencia de trato. Pues bien, entiende el Ministerio Fiscal que esos requisitos no se dan en el caso concreto, en tanto la Audiencia Provincial no ha dictado más que una resolución sobre supuestos idénticos al analizado, no habiéndose presentado, por tanto, un término válido de comparación, ni existiendo un cambio de postura inmotivada en relación con supuestos idénticos. El distinto devenir de los dos expedientes de adopción instados por la demandante es fruto de las particulares vicisitudes procesales de cada uno de ellos y deriva no de la actuación del órgano judicial, sino del posicionamiento del Ministerio Fiscal, que no corresponde valorar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en relación con la eventual vulneración de los derechos de la demandante a la integridad moral (art. 15 CE) y al honor e intimidad personal y familiar (art. 18.1 CE), en relación con el derecho a la dignidad del art. 10 CE, el Ministerio Fiscal entiende que no tienen en la demanda de amparo un desarrollo específico, en tanto la demandante se limita a afirmar que las resoluciones impugnadas vulneran esos derechos de ella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la Secretaría de Justicia de 20 de julio de 2021 se hizo constar la recepción de los escritos de alegaciones del Ministerio Fiscal y del procurador de la demandante y la parte coadyuvante,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virtud de los arts. 2.1 y 2 y 3.1 del acuerdo del Pleno del Tribunal Constitucional de 17 de enero de 2023, publicado en el “Boletín Oficial del Estado” de 19 de enero de 2023, el recurso lo conoce la Sala Segunda de este tribunal al conservar la magistrada doña Inmaculada Montalbán Huertas la ponencia asignada tras la renovación parcial del Tribunal que dio lugar a una nueva composición de sus Salas y Secciones, lo que fue puesto en conocimiento de las partes mediante diligencia de ordenación de 20 de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febrero de 2024 la Sala Segunda de este tribunal acordó proponer la avocación al Pleno del presente recurso de amparo, lo que fue notificado a las partes mediante providencia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27 de febrero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se impugna el auto de 30 de mayo de 2019, dictado por la Sección Vigesimocuarta de la Audiencia Provincial de Madrid, que revocó la resolución del Juzgado de Primera Instancia núm. 28 de Madrid, que había estimado la pretensión de la demandante de amparo de constituir el vínculo adoptivo entre ella y el menor B.R.K.; así como la providencia de 28 de junio de 2019 del mismo tribunal, por la que se inadmitió a trámite el incidente de nulidad de actuaciones formulado por la demandante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actuaciones del citado procedimiento remitidas a este tribunal, el menor B.R.K., nació en Kiev (Ucrania) el 8 de noviembre de 2016 a raíz de un contrato por el que se convino su gestación a cargo de doña K.K., la gestante, que renunciaba a la filiación materna en favor de la demandante de amparo y su esposo, parte coadyuvante en este proceso. Siguiendo la terminología empleada en el art. 10 de la Ley 14/2006, de 26 de mayo, sobre técnicas de reproducción humana asistida, este tribunal se referirá a ese contrato como “el contrato de gestación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fue inscrito en el registro civil consular de la Embajada de España en Kiev como hijo del esposo de la demandante de amparo y de doña K.K., la gestante. La demandante de amparo solicitó la constitución del vínculo adoptivo entre ella y B.R.K. Su pretensión fue inicialmente estimada por el Juzgado de Primera Instancia núm. 28 de Madrid, que acordó la constitución del citado vínculo adoptivo, decisión que fue posteriormente revocada en apelación por la Audiencia Provincial de Madrid, tras la interposición del correspondiente recurso por el Ministerio Fiscal. Tal y como se detalla en los antecedentes de hecho, la demandante de amparo solicitó también la constitución del vínculo adoptivo entre ella y el hijo menor de su esposo, I.R.E., nacido por idéntico procedimiento en Ucrania el día 9 de agosto de 2017. El Juzgado de Primera Instancia núm. 28 de Madrid acordó esa segunda adopción por auto núm. 265/2018, de 21 de junio, que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fue presentada únicamente en nombre de doña M.T.E.M. —aunque su esposo se personó en calidad de coadyuvante, en nombre propio y en el de sus dos hijos menores— y en ella se alega que las resoluciones recurridas habrían vulnerado su derecho a la tutela judicial efectiva, en sus vertientes de derecho a una resolución judicial motivada y fundada en Derecho y a no padecer indefensión (art. 24.1 CE). A decir de la demandante, las resoluciones impugnadas habrían vulnerado esos derechos al ignorar la cuestión central que se debatía en el proceso y resolver sobre una cuestión ajena al mismo, véase, la posible existencia de vínculo biológico entre el esposo de la demandante de amparo y el menor B.R.K., así como al obviar la exigencia de motivación reforzada que este tribunal impone a las resoluciones que afecten a valores o derechos constitucionales, prescindiendo de toda consideración relativa a la dignidad de la persona, la igualdad, la integridad moral, la intimidad personal y familiar de un menor, la protección de la familia y el interés superior del menor (arts. 10, 14, 15, 18 y 39 CE, en conexión con los arts. 8 CEDH y 3 de la Convención de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demandante de amparo sostiene que las resoluciones impugnadas le habrían causado indefensión al mostrar parcialidad en favor de las tesis defendidas por el Ministerio Fiscal, atribuir conductas fraudulentas a su esposo sin aportar indicio alguno de la ausencia de vínculo biológico con el menor B.R.K., no valorar los documentos aportados que acreditaban la firmeza de la resolución judicial por la que se acordaba la adopción de I.R.E., por la demandante y resolver de forma contradictoria en relación con sus solicitudes de adopción de los menores B.R.K., e I.R.E., a pesar de la sustancial identidad de ambos casos. La demanda de amparo sostiene que el tratamiento diferenciado de ambas solicitudes de adopción habría provocado la lesión adicional del derecho a la igualdad y a no ser discriminada de la demandante, así como de su marido y de los menores B.R.K., e I.R.E., que habrían sido discriminados por razón de su nacimiento (art. 14 CE). Finalmente, aduce que las resoluciones impugnadas habrían vulnerado su derecho a la integridad moral (art. 15 CE), dañado por la decisión de no acceder a la adopción de uno de los hijos de su esposo, así como del derecho a la intimidad, en conexión con la dignidad de la persona (art. 18 CE, en relación con el art. 10 CE), al especular sobre la filiación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demanda de amparo por los motivos expuestos en los antecedentes, fundamentalmente por considerar que la demandante de amparo no está legitimada para actuar en nombre de su marido y del menor B.R.K. —de modo que el objeto de la demanda ha de circunscribirse a la eventual vulneración de sus derechos fundamentales— y por considerar que no se ha producido lesión alguna de los derechos de la demandante a la tutela judicial efectiva sin indefensión (art. 24.1 CE), a la igualdad (art. 14 CE), a la integridad moral (art. 15 CE), ni a la intimidad personal y familiar, en conexión con la dignidad de la persona (art. 18.1 CE, en relación con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del presente recurso de amparo han de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Protección de la identidad de los menores de edad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no haya sido solicitado por la demandante de amparo, este tribunal viene obligado, en virtud del art. 86.3 LOTC y del art. 1 del acuerdo del Pleno de 23 de julio de 2015, por el que se regula la exclusión de los datos de identidad personal en la publicación de las resoluciones jurisdiccionales (“Boletín Oficial del Estado” núm. 178, de 27 de julio de 2015), a preservar de oficio el anonimato de los menores. En consecuencia, la presente resolución identifica por sus iniciales al menor cuya adopción fue solicitada por la demandante en amparo, así como a su hermano. Este tribunal estima, también de oficio y de conformidad con el art. 2 del citado acuerdo, que dicho tratamiento reservado debe extenderse, con la finalidad de preservar de modo efectivo el anonimato de ambos menores, a los datos personales de la demandante de amparo, así como de su esposo, personado como parte coadyuvante, y de la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Requisitos de admisibilidad: preservación del carácter subsidiario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ninguna de las partes ha alegado óbice alguno de procedibilidad en relación con el presente recurso de amparo, este tribunal ha reiterado que los defectos insubsanables de que pueda estar afectada la demanda de amparo no resultan reparados porque haya sido inicialmente admitida a trámite, “de forma que la comprobación de los presupuestos procesales para la viabilidad de la acción puede volverse a abordar o reconsiderar en la sentencia, de oficio o a instancia de parte, dando lugar a un pronunciamiento de inadmisión por la falta de tales presupuestos” (por todas, STC 66/2022, de 2 de junio, FJ 3, que se remite a la STC 154/2016,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antes de examinar las vulneraciones de derechos fundamentales alegadas por la recurrente, debemos examinar de oficio la posible concurrencia de alguna de las causas de inadmisibilidad del recurso previstas en el art. 50.1 LOTC, entre las que se encuentra la denuncia formal en el proceso de la vulneración del derecho fundamental invocado ante este tribunal tan pronto como, una vez conocida, hubiera lugar para ello [art. 44.1 c) LOTC]. Esta exigencia, lejos de ser un mero formalismo, tiene por finalidad ofrecer a los órganos judiciales la oportunidad de pronunciarse sobre la violación constitucional invocada y preservar el carácter subsidiario del recurso de amparo, tal y como este tribunal ha subrayado en su jurisprudencia (por todas, STC 73/2007, de 16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ese defecto de falta de invocación debe apreciarse en el caso presente en relación con la queja referida a la vulneración del derecho a la igualdad del esposo de la demandante de amparo (art. 14 CE), en tanto esa alegación no fue incorporada al escrito por el que se promovió el incidente de nulidad de actuaciones contra el auto dictado por la Audiencia Provincial de Madrid el 30 de mayo de 2019. El recurso de amparo ha de ser inadmitido parcialmente en lo referido a esa queja, que se ha alegado per saltum en sede constitucional, sin haberse suscitado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Alcance de la legitimación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del fondo de la cuestión, procede asimismo analizar la alegación del Ministerio Fiscal en virtud de la cual procedería ceñir el objeto del presente proceso a los derechos fundamentales de los que es titular la demandante de amparo, en tanto esta invoca derechos fundamentales de todos los miembros del grupo familiar, pero lo hace arrogándose una representación que no le corresponde. El objeto del proceso de amparo habría así de quedar circunscrito a las alegaciones referidas a la vulneración de los derechos de la demandante de amparo, excluyéndose del enjuiciamiento de este tribunal las alegaciones referidas a la vulneración del derecho a la intimidad del menor B.R.K. (art. 18 CE, en relación con el art. 10 CE), así como del derecho a la igualdad y a no ser discriminado de los menores B.R.K., e I.R.E. (art. 14 CE), en tanto la alegación referida a la eventual vulneración de ese derecho en relación con el marido de la demandante de amparo ya ha sido excluida del enjuiciamiento de este tribunal por falta de invocación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debemos recordar, en primer lugar, que la demandante de amparo no actúa en el presente proceso constitucional en representación legal de los menores B.R.K., e I.R.E. La demanda de amparo fue presentada únicamente en su nombre, aunque su marido se personó como parte coadyuvante, en nombre propio y en el de sus dos hijos. Ambas partes comparten representación procesal y han formulado idénticas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alegado por el Ministerio Fiscal, la cuestión que se suscita no es, por tanto, si la demandante de amparo puede asumir la representación procesal de los menores B.R.K., e I.R.E., algo que en ningún caso la parte pretende, sino si esta está legitimada activamente para recurrir las resoluciones impugnadas invocando derechos que no son propios, sino de quienes se personaron como partes coadyuvantes. Tan solo en caso de llegar a una conclusión negativa respecto de esta cuestión, podríamos excluir de nuestro enjuiciamiento las alegaciones referidas a los derechos fundamentales de los menores B.R.K., e I.R.E., en tanto este tribunal ha admitido la intervención adhesiva a favor del demandante de amparo más allá del caso previsto en el art. 46.2 LOTC, pero ha subrayado que el coadyuvante del demandante no puede alterar el planteamiento ni el objeto del proceso, limitándose a alegar cuanto le convenga, sin restricción dialéctica alguna (por todas, STC 126/2011, de 18 de julio, FJ 7, y AATC 146/1996, de 10 de junio, FJ único, y 302/2003,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debemos recordar que, de conformidad con lo previsto en los arts. 162.1 b) CE y 46.1 b) LOTC, la legitimación activa para recurrir en amparo resoluciones judiciales corresponde a toda persona natural o jurídica que, habiendo sido parte en el proceso judicial precedente, invoque un interés legítimo. Siguiendo la jurisprudencia de este tribunal, la existencia de tal interés halla su expresión normal en la titularidad del derecho fundamental invocado, de modo que, a efectos de comprobar si existe tal legitimación, basta con examinar si el demandante de amparo ostenta la titularidad del derecho cuyo amparo se pide (por todas, SSTC 13/2001, de 29 de enero, FJ 4; 233/2005, de 26 de septiembre, FJ 9, y 66/2022,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reiterada doctrina de este tribunal que la noción de interés legítimo ha de interpretarse de forma amplia y flexible, concurriendo “en toda persona cuyo círculo jurídico pueda resultar afectado por la violación de un derecho fundamental, aunque la violación no se haya producido directamente en su contra” (por todas, STC 298/2006, de 23 de octubre, FJ 4). Tal interés no puede confundirse con “un interés genérico en la preservación de derechos, sino con un interés cualificado y específico”, que debe ser valorado en atención al derecho fundamental que en cada caso se trate (por todas, SSTC 13/2001, de 29 de enero, FJ 4, y 66/2022, de 2 de junio, FJ 3). En aplicación de esta jurisprudencia, este tribunal ha reconocido la existencia de interés legítimo en determinadas situaciones de vinculación familiar, por ejemplo, de los guardadores de hecho respecto del menor de edad que se encuentra a su cargo (STC 221/2002, de 25 de noviembre, FJ 2), de los progenitores respecto de los derechos fundamentales de sus hijos menores de edad o con una discapacidad, aun cuando no estuvieren en ejercicio de la patria potestad (por todas, SSTC 174/2002, de 9 de octubre, FJ 4; 186/2013, de 4 de noviembre, FJ 2, y 148/2023, de 6 de noviembre, FJ 2) o del hijo respecto de los derechos fundamentales del progenitor sometido a su tutela (STC 38/2023, de 20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aunque la demandante de amparo no es titular de parte de los derechos que invoca, cumple con los requisitos exigidos por nuestra jurisprudencia para que se le reconozca legitimación activa para invocar tales derechos. Por un lado, la demandante de amparo fue parte en el proceso judicial en el que se dictaron las resoluciones judiciales impugnadas, siendo ella la promotora del procedimiento dirigido a constituir la adopción del menor B.R.K. Por otro lado, invoca los derechos fundamentales de quien es ya su hijo adoptivo, el menor I.R.E., así como del menor B.R.K., respecto del cual ha solicitado la constitución del vínculo adoptivo y con el que convive desde su nacimiento, sin que se aprecie conflicto de interés alguno entre la demandante y el menor B.R.K., como se desprende del hecho de que el padre de este se haya personado como parte coadyuvante en la presente causa, en su nombre y en nombre de los menores B.R.K., e I.R.E., presentando las mismas alegaciones que la demandante. En tales circunstancias, podemos concluir que la demandante de amparo tiene interés legítimo en defender, por la vía de este recurso de amparo, los derechos de los menores B.R.K., 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los derechos fundamentales concernidos por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presente demanda de amparo reside en la posible vulneración de diversos derechos fundamentales de la recurrente y los menores B.R.K., e I.R.E., debido a la negativa de los tribunales españoles a autorizar la constitución del vínculo adoptivo entre la demandante y el menor B.R.K., y al distinto tratamiento recibido por idéntica solicitud en relación con el menor I.R.E. La diversa índole de los derechos invocados por la demandante de amparo y el insuficiente desarrollo de alguna de las quejas de amparo planteadas, hacen necesarias una serie de precisiones previas dirigidas a delimitar el objeto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queja referida a la lesión del derecho a la integridad moral de la demandante de amparo (art. 15 CE), es necesario subrayar que la demanda carece manifiestamente de un mínimo desarrollo argumental que permita a este tribunal pronunciarse sobre la misma. La recurrente se limita a enunciar tal lesión únicamente en el suplico de la demanda, sin aportar ningún argumento en el cuerpo de la misma que permita a este tribunal atisbar los motivos por los que se habría producido una lesión del citado derecho. Resulta así evidente que la demandante de amparo no ha cumplido con la carga que tiene de facilitar a este tribunal “las alegaciones fácticas y jurídicas precisas a fin de dilucidar si ha mediado vulneración de los derechos fundamentales para cuya protección se interesa el otorgamiento del amparo constitucional” (entre otras, SSTC 155/2007, de 2 de julio, FJ 1, y 77/2008,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eventual lesión del derecho a no padecer indefensión (art. 24.1 CE), hay que resaltar que las alegaciones de la demandante se limitan a reiterar los motivos por los que entiende lesionado el derecho a la igualdad y a no ser discriminado (art. 14 CE) y el derecho a una resolución judicial motivada y fundada en Derecho (art. 24.1 CE), siendo esta queja claramente tributaria de esas lesiones; la última de las cuales constituye el núcleo central de la demanda de amparo presentada, tal y como se explicará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procede recordar que, en línea con la jurisprudencia de este tribunal, la indefensión constitucionalmente relevante es aquella que, siendo imputable a actos u omisiones de los órganos jurisdiccionales, “impide a una parte el ejercicio del derecho de defensa, privando o limitando su capacidad de ejercitar bien su facultad de alegar y justificar sus derechos e intereses para que le sean reconocidos, bien de replicar dialécticamente las posiciones contrarias en el ejercicio del indispensable principio de contradicción […], siempre que la indefensión tenga un carácter material, expresión con la que se quiere subrayar su relevancia o trascendencia, es decir, que produzca un efectivo y real menoscabo del derecho de defensa” (SSTC 52/1999, de 12 de abril, FJ 5, y 16/2011, de 28 de febrero, FJ 4, entre muchas otras). La demandante de amparo no identifica limitación alguna en el ejercicio de su derecho de defensa, ni tampoco detalla los motivos por los que se habría producido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se refiere a la alegada vulneración del derecho fundamental a la igualdad y a no ser discriminado (art. 14 CE), es preciso recordar que la demandante atribuye tal lesión al diverso tratamiento que recibieron sus solicitudes de constitución del vínculo adoptivo con los menores B.R.K., e I.R.E. Esta primera alegación ha de ser analizada desde la perspectiva de nuestra jurisprudencia relativa a la desigual aplicación del Derecho por los órganos jurisdiccionales, en tanto la recurrente pone de relieve que sus solicitudes de constitución del vínculo adoptivo con los menores B.R.K., e I.R.E., habrían recibido un tratamiento distinto por la jurisdicción ordinaria a pesar de la sustancial identidad de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es preciso resaltar que la demandante de amparo no ha ofrecido un término de comparación válido que nos permita determinar si se ha producido una lesión del citado derecho. Según jurisprudencia constante de este tribunal, el derecho a la igualdad en la aplicación de la ley garantiza que los tribunales “resuelvan conforme a sus propios precedentes salvo que de forma reflexiva y como consecuencia de un diferente entendimiento del ordenamiento jurídico decidan cambiar de criterio” (por todas, STC 90/2023, de 11 de septiembre, FJ 6). Para poder apreciar la lesión del citado derecho nuestra jurisprudencia constante requiere, entre otros requisitos, que el tratamiento desigual en la aplicación del Derecho se atribuya al mismo órgano judicial, exigiéndose no solo la identidad de sala, sino también la de sección (SSTC 40/2015, de 2 de marzo, FJ 4; 120/2019, de 28 de octubre, FJ 3, y 90/2023, de 11 de septiembre, FJ 6, entre muchas otras). Este requisito no se cumple en el caso objeto de análisis, en tanto las resoluciones judiciales comparadas provienen de distintos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alega que los menores, B.R.K., e I.R.E., habrían sido objeto de una discriminación por razón de su nacimiento, en tanto si hubieran nacido al mismo tiempo o su adopción se hubiera instado en el mismo procedimiento, la diferencia de trato no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la prohibición de discriminación que el art. 14 CE contiene, señalando que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(por todas, SSTC 63/2011, de 16 de mayo, FJ 3, y 172/2021, de 7 de octubre, FJ 3). El nacimiento constituye una de las categorías expresamente prohibidas de discriminación previstas en el art. 14 CE y, al hilo de la misma, este tribunal se ha pronunciado sobre distintas desigualdades de trato por razón del origen o la modalidad de la filiación (por todas, SSTC 171/2012, de 4 de octubre, FJ 4, y 105/2017, de 18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según nuestra jurisprudencia, la constatación de la vulneración de la prohibición de discriminación no requiere la aportación de término de comparación alguno (por todas, STC 154/2006, de 22 de mayo, FJ 6), en el caso presente, la demandante plantea su queja atribuyendo de manera específica la lesión del derecho a no ser discriminado por razón de nacimiento a una diferencia de trato que habría tenido su origen en las circunstancias temporales que rodearon el nacimiento de los menores B.R.K., e I.R.E., y el momento en que se instó su adopción. De entrada, el argumento de la demandante de amparo es puramente especulativo, al referirse a una hipotética solución diversa del asunto en caso de haber variado las circunstancias temporales relativas al nacimiento de los menores y/o al inicio del procedimiento de adopción. Por otra parte, se trata de una hipótesis vacía de contenido sustancial ya que ese elemento temporal no tuvo incidencia alguna en el razonamiento que llevó a la Audiencia Provincial de Madrid a modificar el criterio de la instancia y denegar la solicitud de adopción formulada por la demandante en relación con el menor B.R.K. Las circunstancias que rodearon el nacimiento de ambos menores fueron por lo demás idénticas, ya que ambos nacieron mediante gestación por sustitución. Siendo idénticas las circunstancias en que se produjo el nacimiento de los menores, no puede afirmarse que las mismas operasen como factor determinante de la diferencia de trato entre ellos, de modo que no cabe hablar de la existencia de una discriminación por razón de nacimiento en los términos exclusivamente comparativos denunciados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lo que se refiere a la alegada lesión del derecho a la intimidad personal y familiar (art. 18.1 CE), hemos afirmado que la filiación forma parte del ámbito propio y reservado de lo íntimo protegido por ese derecho y que la revelación o divulgación indebida de datos, reales o supuestos, sobre la filiación de una persona afecta no solo al derecho a la intimidad de esta, sino también de sus progenitores (SSTC 197/1991, de 17 de octubre, FJ 3, y 190/2013, de 18 de noviembre, FJ 2). No obstante, la parte no aduce que se haya producido una intromisión ilegítima en ese ámbito de lo íntimo mediante la divulgación indebida de datos referidos a la filiación del menor B.R.K., limitándose a cuestionar los pronunciamientos de las resoluciones impugnadas sobre la filiación paterna del menor. Las resoluciones judiciales impugnadas plantean un claro problema desde el punto de vista de la determinación de la filiación del menor B.R.K., pero no nos encontramos en el ámbito protegido por el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que la jurisprudencia del Tribunal Europeo de Derechos Humanos, que es criterio de interpretación de las normas constitucionales relativas a las libertades y derechos fundamentales en virtud de lo previsto en el art. 10.2 CE (STC 11/2016, de 1 de febrero, FJ 3, entre muchas otras), haya integrado aspectos de la identidad del individuo en el contenido del derecho a la vida privada protegido por el art. 8.1 CEDH, exigiendo que las personas puedan determinar los elementos que integran su identidad como ser humano, lo que incluye su filiación, y examinando desde esa óptica la negativa de las autoridades de distintos Estados parte del Convenio europeo de derechos humanos a reconocer el vínculo de filiación legalmente constituido en otro Estado entre padres de intención y niños nacidos mediante gestación por sustitución (SSTEDH de 26 de junio de 2014, asuntos Mennesson c. Francia y Labassee c. Francia; de 16 de julio de 2020, asunto D., c. Francia, y de 6 de diciembre de 2022, asunto K.K., y otros c. Dinamarca, entre otras). Tampoco que ese mismo tribunal haya analizado esos supuestos desde la óptica del derecho a la vida familiar, también reconocido en el art. 8.1 CEDH (SSTEDH de 26 de junio de 2014, asuntos Mennesson c. Francia y Labassee c. Francia, y de 18 de mayo de 2021, asunto Valdís Fjölnisdóttir y otros c. Islandia; y Decisión de inadmisión del Tribunal Europeo de Derechos Humanos, de 30 de mayo de 2023, asunto Bonzano y otros c. Italia,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“el derecho a la vida privada y familiar reconocido en el art. 8.1 CEDH y el derecho a la intimidad personal y familiar reconocido en el art. 18.1 CE no son coextensos” y que, por tanto, nuestra doctrina no admite que “el deslinde del ámbito material de protección del derecho a la intimidad personal y familiar reconocido en el art. 18.1 CE, […] ‘deba verificarse mediante la mimética recepción del contenido del derecho a la vida privada y familiar reconocido en el art. 8.1 CEDH’” (por todas, STC 66/2022, de 2 de junio, FJ 4; y ATC del Pleno 40/2017, de 28 de febrero, FJ 3). No obstante, el hecho de que nuestra Constitución no reconozca un derecho fundamental a la vida privada y familiar en los términos reconocidos por el art. 8 CEDH y el art. 7 de la Carta de derechos fundamentales de la Unión Europea, no supone en modo alguno que los elementos constitutivos de la identidad de la persona, vinculados al libre desarrollo de la personalidad y al respeto a la dignidad de que somos titulares los seres humanos, así como las relaciones afectivas, familiares y de convivencia, carezcan de protección dentro de nuestro ordenamiento constitucional, tal y como detallaremos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una resolución judicial motivada y fundada en Derecho: el canon reforzado de motivación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precisiones anteriores, procede abordar el núcleo central de la presente demanda de amparo, que no es otro que la eventual lesión del derecho a una resolución judicial motivada y fundada en Derecho (art. 24 CE), en relación con el reconocimiento de la filiación, concebido como uno de los aspectos esenciales que configuran la identidad de la persona (art. 10.1 CE), y con la protección de la familia y de los niños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en esencia, no se agota en el derecho a acceder al proceso y a solicitar a los órganos judiciales la tutela de los derechos e intereses legítimos, sino que comprende, además, obtener una resolución que, salvo que concurra causa legal, resolverá el fondo del asunto mediante el dictado de una resolución congruente con los pedimentos de las partes, motivada y fundada en Derecho, no incursa en arbitrariedad, irrazonabilidad o error fáctico patente. Procede recordar respecto de esta última vertiente del genérico derecho a la tutela judicial efectiva que el derecho a obtener una resolución fundada en Derecho, favorable o adversa, es garantía frente a la arbitrariedad e irrazonabilidad de los poderes públicos, y que ello implica, en primer lugar, que la resolución ha de estar motivada, es decir, contener los elementos y razones de juicio que permitan conocer cuáles han sido los criterios jurídicos que fundamentan la decisión. A tal efecto, es preciso señalar,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164/2002, de 17 de septiembre, FJ 4; 214/1999, de 29 de noviembre, FJ 4; 228/2005, de 12 de septiembre, FJ 3; 59/2006, de 27 de febrero, FJ 3; 109/2006, de 3 de abril, FJ 5, y 215/2006, de 3 de julio, FJ 3, entre otras)” (STC 132/2007,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también en numerosas ocasiones,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(entre muchas otras, SSTC 81/2018, de 16 de julio, FJ 3; 9/2020, de 28 de enero, FJ 6, y 113/2021, de 31 de mayo). Dado que la demandante de amparo identifica varios principios y valores constitucionales como aquellos que podrían haberse visto afectados por la medida, procede deslindarlos antes de enjuiciar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Motivación reforzada (art. 24.1 CE) en la determinación de la filiación, en la protección de la familia y del interés superior de las personas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identifica la dignidad de la persona como uno de los valores superiores del ordenamiento constitucional que se habría visto afectado por las resoluciones impugnadas (art. 10.1 CE). En relación con esta alegación debemos recordar que este tribunal ha reconocido el vínculo existente entre el libre desarrollo de la personalidad y el respeto a la dignidad de que somos titulares los seres humanos (art. 10.1 CE) y la determinación de los elementos constitutivos de la identidad de una persona (por todas, SSTC 99/2019, de 18 de julio, FJ 4, y 130/2022,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subrayado así que “establecer la propia identidad no es un acto más de la persona, sino una decisión vital, en el sentido que coloca al sujeto en posición de poder desenvolver su propia personalidad. Cualquiera que se vea obligado a vivir a la luz del Derecho conforme a una identidad distinta de la que le es propia sobrelleva un lastre que le condiciona de un modo muy notable en cuanto a la capacidad para conformar su personalidad característica y respecto a la posibilidad efectiva de entablar relaciones con otras personas” (STC 99/2019,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identificado distintos atributos esenciales que configuran la identidad propia de cada persona, véase, la voz y el nombre (STC 117/1994, de 25 de abril, FJ 3), el nombre y los apellidos (SSTC 167/2013, de 7 de octubre, FJ 5, y 178/2020, de 14 de diciembre, FJ 2), el sexo (STC 99/2019, de 18 de julio, FJ 4), la expresión de género (STC 67/2022, de 2 de junio, FJ 3) y la edad (STC 130/2022, de 24 de octubre, FJ 4). En la STC 138/2005, de 26 de mayo, FJ 4, este tribunal reconoció también el vínculo entre el derecho del hijo a conocer su identidad y la obligación que el art. 39.2 CE impone a los poderes públicos de posibilitar la investigación de la paternidad, entendida como paternidad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nuestro ordenamiento constitucional, la determinación de la filiación no solo permite al individuo establecer su propia identidad y desarrollar libremente su personalidad (art. 10.1 CE), sino que sirve también al fin de garantizar la efectividad de la obligación que incumbe a los poderes públicos de asegurar la protección integral de los hijos (art. 39.2 CE), así como de la obligación que incumbe a los padres de prestar asistencia de todo orden a sus hijos durante su minoría de edad y en los demás casos que legalmente proceda (art. 39.3 CE); en tanto se orienta a constituir, entre los sujetos afectados, un vínculo jurídico comprensivo de derechos y obligaciones recíprocos, integrante de la denominada relación paterno-filial.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alegación de que las resoluciones judiciales impugnadas no habrían tenido en cuenta sus circunstancias familiares, ni respetado el mandato de protección de la familia contenido en el art. 39.1 CE, conviene comenzar precisando que, según nuestra jurisprudencia, ningún precepto constitucional reconoce un derecho fundamental a adoptar. Tal y como ha subrayado este tribunal, siguiendo la jurisprudencia del Tribunal Europeo de Derechos Humanos, “la adopción es ‘dar una familia a un niño, y no un niño a una familia’ y el Estado debe asegurarse de que las personas elegidas como adoptantes sean las que puedan ofrecerle, desde todos los puntos de vista, las condiciones de acogida más favorables” (SSTC 198/2012, de 6 de noviembre, FJ 12, y 93/2013, de 23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propias resoluciones judiciales impugnadas, la demandante de amparo lleva conviviendo con el menor B.R.K., desde su nacimiento y ha desarrollado vínculos afectivos, educacionales y de cuidado, equivalentes a los que se derivan del vínculo de parentalidad. Nos encontramos así ante relaciones de tipo paternofilial no consolidadas jurídicamente, sobre cuya protección, al amparo del art. 39.1 CE, no nos habíamos pronunciado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subrayado que el concepto constitucional de familia que el art. 39.1 CE ordena proteger no solo incluye a las familias que tienen su origen en el matrimonio. Como corresponde a una sociedad plural, ese concepto de familia protege también a aquellas basadas en relaciones de afectividad de hecho y, por tanto, a las parejas de hecho (por todas, SSTC 222/1992, de 11 de diciembre, FFJJ 4 y 5, y 116/1999, de 17 de junio, FJ 14). Asimismo, hemos subrayado que la noción constitucional de familia incluye relaciones con o sin descendencia (por todas, STC 222/1992, de 11 de diciembre, FJ 4) y que las relaciones paterno-filiales que el art. 39.1 CE protege no son solo las naturales derivadas de la procreación, sino también las adoptivas, en tanto hemos entendido que es un hecho comúnmente aceptado que los hijos adoptivos se integran y constituyen una familia, aunque sus padres legales no se correspondan con los biológicos (por todas, STC 116/1999, de 17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Tribunal Europeo de Derechos Humanos ha reconocido la existencia de vínculos familiares protegibles al amparo del derecho a la vida familiar del art. 8.1 CEDH en ciertos supuestos en los que existía una relación paternofilial de hecho entre un menor de edad y quien se comportaba como su progenitor, aun en ausencia de vínculo biológico o jurídico (STEDH de 28 de junio de 2007, asunto Wagner y J.M.W.L., c. Luxemburgo, § 117; de 26 de junio de 2014, asunto Mennesson c. Francia, § 45; de 26 de junio de 2014, asunto Labassee c. Francia, § 50,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alega también que las resoluciones impugnadas no habrían tenido en cuenta el interés superior del menor B.R.K. (art. 39 CE). En relación con esta materia, procede recordar que numerosos pronunciamientos de este tribunal subrayan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lo previsto en el art. 3.1 de la Convención sobre los derechos del niño. Ese tratado internacional, ratificado por España mediante instrumento de 30 de noviembre de 1990, destaca entre los acuerdos internacionales a los que hace referencia el art. 39.4 CE, además de constituir canon hermenéutico de las normas relativas a derechos fundamentales y libertades que nuestra Constitución reconoce ex art. 10.2 CE (por todas, SSTC 64/2019, de 9 de mayo, FJ 4; 131/2023, de 23 de octubre, FJ 3, y 148/2023,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jurisprudencia, corresponde a los tribunales ordinarios la decisión de cuál sea en cada caso el interés superior del menor, “aunque es de nuestra incumbencia examinar si la motivación ofrecida por los mismos para adoptar cuantas medidas conciernen a los menores, está sustentada en su mayor beneficio y así comprobar que no se han lesionado sus derechos fundamentales” (por todas, SSTC 178/2020, de 14 de diciembre, FJ 3, y 113/2021, de 31 de mayo, FJ 2). Una vez más hemos de subrayar que el canon de razonabilidad constitucional deviene más exigente en supuestos en que se invoca el interés superior del menor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se somete a nuestro enjuiciamiento la decisión de la Audiencia Provincial de Madrid de denegar la constitución del vínculo adoptivo entre un menor nacido mediante gestación por sustitución en Ucrania y la esposa del padre del menor. No nos encontramos, por tanto, ante un supuesto de denegación de inscripción en el registro civil español del nacimiento y filiación de un menor basado en certificaciones de un registro extranjero, ni tampoco ante una denegación de inscripción de relaciones de filiación declaradas por un tribunal extranjero. El menor B.R.K., figura inscrito en el registro civil español como hijo de don D.J.R.G., esposo de la demandante en amparo, y doña K.K., la gestante. La demandante de amparo promovió la creación del vínculo adoptivo con el menor B.R.K., utilizando la vía privilegiada que prevé el art. 176.2.2 del Código civil para el cónyuge o la persona unida por análoga relación de afectividad al progenitor del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con detalle en los antecedentes de hecho, el Juzgado de Primera Instancia núm. 28 de Madrid acordó constituir el vínculo adoptivo entre la demandante de amparo y el menor tras valorar el informe pericial social elaborado por la trabajadora social adscrita al juzgado, que destacaba la estabilidad del núcleo familiar formado por la demandante de amparo y su marido, así como su capacidad para cubrir las necesidades afectivas y educacionales del menor, y verificar que se cumplían los requisitos exigidos por el art. 175, en relación con el art. 176.2.2, del Código civil, para la adopción, inclusive las preceptivas manifestaciones de voluntad para la constitución del vínculo de adopción por todos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razonamiento, el juzgado recordaba que el art. 10.1 de la Ley 14/2006, de 26 de mayo, sobre técnicas de reproducción humana asistida, prevé la nulidad de pleno Derecho de todo contrato de gestación por sustitución. Esa previsión legal impide la inscripción en el registro civil español de una filiación basada en ese tipo de contrato por ser contraria al orden público internacional español. No obstante, continuaba el juzgado, a fin de evitar la situación de desprotección de los menores nacidos mediante gestación por sustitución y reconocer los lazos familiares forjados con los padres de intención, cabe regularizar la situación familiar mediante la reclamación de la paternidad respecto del padre biológico y de figuras tales como la adopción o el acogimiento. Dado que, en el caso analizado, se instaba la adopción del menor B.R.K., y se cumplían todas las exigencias legales para acordarla, el juzgado entendía que procedía acceder a lo pedido a fin de evitar las incertidumbres jurídicas en la vida del menor que se derivarían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un posicionamiento diametralmente opuesto, la Audiencia Provincial de Madrid llegaba a la solución contraria. Tras aceptar los hechos probados en la instancia, entre los que se hallaba que don D.J.R.G., era el padre biológico del menor B.R.K., el tribunal reproducía el contenido del art. 10.1 de la Ley 14/2006, de 26 de mayo, sobre técnicas de reproducción humana asistida, señalando que el citado precepto priva de toda eficacia jurídica a los contratos de gestación por sustitución, al tiempo que prevé el régimen de filiación del niño nacido de estos contratos: la filiación materna vendrá determinada por el parto, quedando a salvo la posible acción de reclamación de la paternidad respecto del padre biológico.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continuaba indicando que los contratos de gestación por sustitución son contrarios al sistema de derechos y libertades reconocidos por nuestra Constitución y por los principales tratados internacionales de derechos humanos ratificados por España, en tanto atentan contra la dignidad de la mujer, al tratar su cuerpo y sus funciones reproductivas como si fueran una materia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cita de la jurisprudencia del Tribunal Supremo y del Tribunal Europeo de Derechos Humanos en la materia, el tribunal descendía al supuesto de hecho concreto, subrayando que el menor adoptando había nacido de un contrato de gestación por sustitución y que el único documento en el que don D.J.R.G., fundaba su paternidad biológica era la inscripción en el registro civil consular de la Embajada de España en Kiev, donde aparece como padre del menor. Constatando la posibilidad de fraude en la atribución de esa paternidad derivada del contrato de gestación por sustitución, la Audiencia Provincial de Madrid negaba todo valor jurídico a la filiación paterna establecida, señalando que quedaban “expeditas respecto del presunto padre las vías oportunas para la determinación de la relación biológica”. Asimismo, entendía que procedía denegar la adopción pretendida hasta que se hubiera acreditado la paternidad biológica conforme al ordenamiento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hacía una única mención al interés superior del menor afectado, afirmando que “la denegación de la adopción, en nada afecta al interés del menor dado que continúa 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valoración del razonamiento que llevó a la Audiencia Provincial de Madrid a revocar la resolución de la instancia, denegando la creación del vínculo adoptivo entre la demandante de amparo y el menor B.R.K., debe partir de una primera observación. Este tribunal es consciente de que, en contextos como el analizado en el presente caso, en el que el nacimiento del menor ha tenido su origen en una gestación por sustitución desarrollada en el extranjero, la determinación de la filiación del menor en favor de quien suscribió ese contrato para satisfacer su deseo de ser padre o madre puede ir en contra de valores y derechos constitucionalmente reconocidos. No obstante, la resolución judicial impugnada incurrió en quiebras lógicas en su razonamiento que impiden las conclusiones alcanzadas y, por otro lado, no justificó suficientemente la solución alcanzada a la luz de los intereses del menor concernido y de los valores constitucionales en 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Madrid debía pronunciarse, en el caso presente, sobre la adopción del menor B.R.K., por la demandante en amparo, que era cónyuge de quien consta inscrito en el registro civil español como padre del menor. Lejos de ceñirse al objeto del proceso, verificando si se daban los requisitos legales cuyo cumplimiento exige el art. 175, en relación con el art. 176.2.2 del Código civil, para la adopción en supuestos como el analizado, el tribunal puso en tela de juicio la relación de filiación del menor B.R.K., con don D.J.R.G., sobre la base de “la posibilidad de fraude en la atribución de la paternidad” a la que aludía el Ministerio Fiscal en su recurso, deduciendo a partir de ese presunto fraude que no se daba uno de los requisitos esenciales para acceder a la adopción en el caso analizado, véase, que quien la solicitaba fuera la esposa del padre del menor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obviaba así que, conforme al art. 113 del Código civil, la filiación se acredita, entre otras vías, por la inscripción en el registro civil y que los datos inscritos gozan de presunción de exactitud e integridad (arts. 16 y 19 de la Ley 20/2011, de 21 de julio, del registro civil). Los asientos registrales de filiación pueden ser rectificados cuando exista una discordancia entre lo inscrito y la realidad extrarregistral, bien conforme a lo previsto en la Ley del registro civil, bien en ejercicio de las acciones de impugnación de la filiación previstas en los arts. 136 y ss. del Código civil. Sin embargo, en el caso objeto de análisis, no se había ejercitado acción alguna dirigida a impugnar la filiación paterna, que constaba y consta inscrita en el registro civil, de modo que al verter dudas sobre la misma y derivar de esas dudas la denegación de la adopción, la Audiencia Provincial de Madrid incurrió en una motivación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preciso reseñar que la parca valoración del tribunal de apelación en relación con la adecuación de la decisión adoptada al interés superior del menor B.R.K., no satisface el canon de motivación especialmente reforzado que impone nuestra jurisprudencia en los casos en que la esfera personal y familiar de un menor se ve afectada. La resolución judicial enjuiciada se limitó a subrayar, en manifiesta contradicción con sus afirmaciones referidas al fraude en la determinación de la filiación paterna, que el interés superior del menor se veía preservado porque continuaría viviendo con la demandante de amparo y don D.J.R.G., su padre biológico. Esa afirmación atendía parcialmente a la realización de uno de los valores y derechos en liza, en tanto permitía al menor B.R.K., seguir disfrutando de facto de los vínculos familiares que le unían a la demandante de amparo, a don D.J.R.G., y al hijo menor de ambos. Sin embargo, esa afirmación no tenía en cuenta la inseguridad jurídica que rodeaba esos lazos y el impacto de la misma en la construcción de la identidad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apreciar, en consecuencia, que las resoluciones impugnadas vulneraron el derecho fundamental que consagra el art. 24.1 CE, pues su fundamentación no puede considerarse respetuosa de las exigencias constitucionales de motivación por la insuficiencia de la argumentación que las sustenta, carente del rigor lógico reclamable a una resolución judicial, máxime estando en juego la construcción de la identidad del menor B.R.K. (art. 10.1 CE), así como la protección de los lazos familiares creados con la recurrente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indicar, por último, que a fin de evitar la prolongación de la situación de inseguridad jurídica a la que se ha visto sometido el menor B.R.K., debemos limitarnos a anular las resoluciones judiciales impugnadas, quedando firme la dictada por el Juzgado de Primera Instancia núm. 28 de Madrid, que acordó constituir el vínculo adoptivo entre la demandante de amparo y el menor B.R.K., tras realizar una ponderación constitucionalmente adecuada de los intereses en litigio y verificar el cumplimiento de los requisitos legalmente exigidos para la adopción.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promovido por doña M.T.E.M.,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relativa a la vulneración del derecho a la igualdad de don D.J.R.G., (art. 14 CE),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se ha vulnerado el derecho a la tutela judicial efectiva de la demandante de amparo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 derecho y, en consecuencia, declarar la nulidad del auto núm. 279/2019 de la Sección Vigesimocuarta de la Audiencia Provincial de Madrid, de 30 de mayo de 2019, recaído en el rollo de apelación núm. 578-2018, así como de la providencia de 28 de junio de 2019 del mismo tribunal que inadmitió a trámite el incidente de nulidad de actuaciones planteado contra el citado auto; y declarar la firmeza del auto núm. 15/2018 del Juzgado de Primera Instancia núm. 28 de Madrid, de 15 de enero de 2018, recaído en el procedimiento de adopción núm. 451-2017.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5067-2019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me parece necesario, en ejercicio de la facultad prevista en el art. 90.2 LOTC, formular este voto para dejar constancia y hacer públicos los argumentos que expuse en las deliberaciones del Pleno en el que se estimó el recurso de amparo núm. 5067-2019.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del Tribunal adopta en su sentencia un enfoque basado en el examen del derecho a la tutela judicial efectiva, en su vertiente del derecho a una resolución judicial motivada y fundada en Derecho (art. 24 CE), en relación con el reconocimiento de la filiación, concebido como uno de los aspectos esenciales que configuran la identidad de la persona (art. 10.1 CE), y con la protección de la familia y de los niños (art. 39 CE). Pero esta aproximación, planteada por la recurrente en amparo, que fue madre comitente en el proceso de gestación subrogada del que resulta el nacimiento del niño cuya adopción pretende, invisibiliza el problema estructural que existe en el ordenamiento español respecto del fenómeno de la gestación por substitución o para otros, realizado en el extranjero por mujeres no protegidas por las garantías básicas de nuestro sistema constitucional. Esta aproximación, que sí estaba presente en el pronunciamiento de la Audiencia Provincial anulado por la sentencia de amparo, no debió quedar fuera del razonamiento del Tribunal Constitucional, porque es esencial para comprender el argumento subyacente a la irrazonable resolución judicial que, por esa razón, es considerada contraria al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que resuelve la sentencia del Pleno están presentes los derechos del menor y de la madre comitente (adoptiva), pero están ausentes los derechos de las que no tienen voz ante los tribunales españoles, mujeres cuyos derechos, al menos en sede constitucional, debieron ser considerados.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un mundo globalizado el hecho de que, aisladamente, un Estado declare nulos los contratos de gestación por sustitución, como sucede en España con el art. 10 de la Ley 14/2006, de 26 de mayo, sobre técnicas de reproducción humana asistida, no evita que la legislación de otro Estado permita esta modalidad contractual de reproducción humana y, salvo que así se prevea expresamente, cosa que no sucede en el marco de nuestro ordenamiento jurídico, no impide tampoco que las personas se desplacen a esos terceros Estados para contratar allí y traer después a la persona recién nacida a España, con la pretensión de hacer valer en nuestro territorio el vínculo familiar válido en otro contexto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a este problema de vacío normativo debería expresamente ser regulada por el legislador. Así lo reclama también el propio Tribunal Supremo en la STS 835/2013, de 6 de febrero de 2014, FJ 6, paradigmática en lo que hace al tema de la gestación subrogada. Resulta contrario a la seguridad jurídica del art. 9.3 CE que el mismo legislador que prohíbe una práctica en España no prevea restricción suficiente para las prácticas equivalentes realizadas fuera de nuestro país, porque ello legaliza de facto, por inacción y por la vía de la necesaria protección de los menores, lo que se considera ilegal en nuestro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pudiendo entenderse que la laguna normativa haya quedado adecuadamente cubierta por las sucesivas instrucciones de la Dirección General de los Registros y del Notariado (Instrucción de 5 de octubre de 2010 e Instrucción de 18 de febrero de 2019), los jueces y tribunales se ven obligados a dar solución a los supuestos de hecho que llegan a su conocimiento y, en muchas ocasiones, lo hacen sobre una base argumental insuficiente, contradictoria o, como en el caso que ahora nos ocupa, carente de rigor lógico. Dado que no es función de este Tribunal Constitucional sustituir al legislador, al menos la sentencia resolutoria del presente recurso de amparo pudo ofrecer pautas interpretativas en clave de derechos fundamentales y con perspectiva de género, de modo que los órganos de la jurisdicción ordinaria tuvieran a su alcance un argumentario adecuado para resolver los conflictos planteados por el reconocimiento de situaciones, actos o resoluciones judiciales extranjeras en nuestro sistema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órganos jurisdiccionales, a la hora de reconocer el vínculo familiar entre progenitores de intención o comitentes y la persona nacida de un proceso de gestación de una mujer subrogante, han de aplicar la regla del art. 12.3 del Código civil, que preceptúa que, en ningún caso, tendrá aplicación la ley extranjera que resulte contraria al orden público. Teniendo en cuenta la naturaleza de concepto jurídico indeterminado de la noción de orden público, el margen de creación es amplio en el contexto descrito de insuficiencia legal. Y, en la construcción de dicha idea de orden público, debería primar no una visión moral o ética de las relaciones familiares, sino una visión de derechos fundamentales en la que estén presentes los derechos del niño o la niña nacidos y los derechos de su madre que, tal y como establece el art. 10.2 de la Ley 14/2006, es la que determina el parto. Los derechos de los comitentes actuarán siempre de forma subordinada a los del menor con el que pretenden definir el vínculo, porque el derecho de este a tener una familia y no ser separado de sus padres (art. 9 de la Convención de derechos del niño), es una obligación del Estado, que debe velar por que el sistema de adopción o de protección se articule sobre la consideración primordial de la preservación del interés superior del menor (art.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garantía de orden público debe articularse en torno a dos ideas fundamentales: una adecuada comprensión de lo que es el interés superior del menor, que no suponga el reconocimiento automático de los efectos de un contrato que es nulo de pleno derecho en España; y una correcta evaluación de las condiciones en las que el contrato ha sido firmado en el país de origen, y que debe implicar un control de fondo de las resoluciones extranjeras cuyo reconocimiento se solicita, al que no debe ser ajeno el enfoque de género y la garantía de los derechos de la madre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interés superior del menor, en el contexto que vengo describiendo, no ha de entenderse como el interés único o predominante de una toma de decisión judicial en todo supuesto en que intervenga un menor. Ni siquiera hay que entender el interés superior del menor desde una perspectiva individual y aislada, que es una idea, a mi juicio, errónea que podría deducirse de alguna jurisprudencia constitucional previa y que se podría haber clarificado en la sentencia a la que acompaña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 este tribunal ha subrayado de forma reiterada que los poderes públicos tienen la obligación de proteger el interés superior de los niños en cualesquiera actuaciones que hayan de afectarles de manera directa o indirecta y que ese interés superior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(por todas, SSTC 64/2019, de 9 de mayo, FJ 4, y 131/2023, de 23 de octubre, FJ 3). En esa jurisprudencia que se cita, el Tribunal Constitucional llama a evaluar el interés superior del niño teniendo en cuenta los intereses del menor concreto afectado por la medida sometida a juicio; pero este entendimiento ignora que el Comité de los Derechos del Niño define el contenido del “interés superior del niño” de una forma más extensa.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Observación general núm. 14 (OG14), sobre el derecho del niño a que su interés superior sea una consideración primordial, de 29 de mayo de 2013, el Comité subraya que el interés superior abarca tres dimensiones (derecho sustantivo, principio jurídico interpretativo fundamental y norma de procedimiento) y que, como derecho sustantivo, el interés superior a tener en cuenta no es solo el de un niño en concreto, tal y como este tribunal subraya de forma insistente en su jurisprudencia, sino también el interés superior de los niños considerados como grupo o en general; siendo ese interés superior “una” consideración primordial y no “la” consideración primordial a que se atenderá en la adopción de las medidas que afecten a los niños. El Comité admite así que el interés superior de un niño considerado individualmente puede entrar en conflicto con otros intereses o derechos, por ejemplo, los de otros niños, el público en general o sus madres (biológicas o no), y proporciona pautas para la resolución de esos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sus observaciones sobre Ucrania, país de origen de la madre gestante en el caso que nos ocupa, el Comité de los Derechos del Niño insiste en la necesidad de evitar que la desregulación de la gestación por sustitución pueda dar carta de naturaleza a la venta de niños o a la práctica de adopciones ilegales, así como en la necesidad de garantizar el derecho de los niños nacidos por reproducción asistida a conocer sus orígenes (Observaciones finales sobre los informes periódicos quinto y sexto combinados de Ucrania, de 27 de octubre de 2022, CRC/C/UKR/CO/5-6, §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consideración sobre un eventual conflicto entre el interés del niño y el interés de la infancia, entendida como el conjunto de los niños y las niñas, es fundamental cuando nos referimos a un sistema de gestación por sustitución globalizado y esencialmente mercantilizado, en el que la legalización del modelo, por vía normativa o por vía jurisprudencial, puede poner en riesgo a niños y niñas gestados y nacidos en países del sur global. La OG14 señala, en relación con los posibles conflictos entre el interés superior de un niño y de la infancia, que “tienen que resolverse caso por caso, sopesando cuidadosamente los intereses de todas las partes y encontrando un compromiso adecuado” (§ 39), así como que “lo mismo debe hacerse si entran en conflicto con el interés superior del niño los derechos de otras personas” (§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con esta reflexión, la Opinión consultiva del Tribunal Europeo de Derechos Humanos de 10 de abril de 2019 subraya que, en los casos de negativa de las autoridades de los Estados parte a reconocer el vínculo de filiación legalmente constituido en el extranjero entre un menor nacido mediante gestación por sustitución y quienes acudieron a esa práctica para tener un hijo, la valoración del interés superior del menor no puede limitarse a considerar la fragilidad de esos lazos y su relevancia en la construcción de la identidad social del menor, sino que también es preciso considerar la protección de los niños contra los riesgos de abuso que implican los acuerdos de gestación por sustitución, así como su derecho a conocer sus orígenes biológicos (§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contundentes han sido los pronunciamientos en este sentido de nuestro Tribunal Supremo (en particular en la STS 277/2022, de 31 de marzo) y de la Relatora Especial de las Naciones Unidas sobre la venta y la explotación sexual de niños. En el estudio temático de esta última sobre la gestación por sustitución y la venta de niños, de 15 de enero de 2018, A/HRC/37/60, se concretaban los riesgos de abuso que implican la gestación por sustitución señalando que esta práctica equivale a la venta de niños, prohibida por el artículo 2 a) del Protocolo facultativo de la Convención de los derechos del niño relativo a la venta de niños, la prostitución infantil y la utilización de niños en la pornografía, en aquellos casos en “que la madre de alquiler o un tercero reciban ‘remuneración o cualquier otra retribución’ a cambio de trasladar al niño” (§ 42), y que esas prácticas pueden además desembocar en una adopción ilegal (ibid., §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Haciéndose eco de estas conclusiones, nuestro Tribunal Supremo ha subrayado en su jurisprudencia que no puede aceptarse que el único modo de satisfacer el interés superior de los niños nacidos mediante gestación por sustitución sea reconocer el vínculo de filiación válidamente constituido en el extranjero en favor de quienes acudieron a esa práctica para convertirse en padres, por entender que estos se encuentran en mejor situación que la gestante para proporcionar al menor los cuidados y protección que necesitan para su bienestar. Entiende nuestro Tribunal Supremo que “la aceptación de tales argumentos debería llevar a admitir la determinación de la filiación a favor de personas de países desarrollados, en buena situación económica, que hubieran conseguido les fuera entregado un niño procedente de familias desestructuradas o de entornos problemáticos de zonas depauperadas, cualquiera que hubiera sido el medio por el que lo hubieran conseguido, puesto que el interés superior del menor justificaría su integración en una familia en buena posición y que estuviera interesada en él” (STS 835/2013, de 6 de febrero de 2014, FJ 5). Para nuestro Tribunal Supremo, otros elementos han de ser tenidos en cuenta a la hora de valorar ese interés superior, en concreto, que los contratos de gestación por sustitución pueden lesionar gravemente la dignidad e integridad moral de los niños, al convertirlos en objeto de un contrato que la gestante se obliga a entregar a los comitentes, pueden lesionar su integridad física si no se controla la idoneidad de los comitentes y pueden limitar su derecho a conocer sus orígenes biológicos (STS 277/2022, de 31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el Pleno del Tribunal considera que la Audiencia Provincial de Madrid no valoró adecuadamente el interés superior del menor B.R.K., ya que no tuvo en cuenta el impacto de la denegación de la adopción respecto de la demandante de amparo en la construcción de la identidad social del menor, ni la fragilidad de los lazos que unían a los dos protagonistas de este caso desde el punto de vista jurídico. Y en este razonamiento se identifica la huella de la jurisprudencia del Tribunal Europeo de Derechos Humanos. Sin embargo, en la determinación de la filiación de los niños nacidos mediante gestación por sustitución, entiendo que otros elementos han de ser tenidos en cuenta a la hora de evaluar el interés superior del menor; véase, la mercantilización del fruto de la gestación y la cosificación de los niños que tales prácticas suponen, la posible lesión de la integridad personal de los menores en que puede derivar la desregulación de estas prácticas, así como la necesidad de salvaguardar el derecho de los niños a conocer su origen biológico. Esos elementos desaparecen de la ecuación que conduce al fallo en este caso, presentándose así una visión sesgada e incompleta de lo que constituye el interés superior del niño.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Pleno invisibiliza el hecho de que la solicitud de adopción se basa en el reconocimiento de paternidad del esposo de la recurrente, que es considerado como progenitor del menor sin que conste comprobación alguna de la paternidad biológica y sin que exista dato alguno en el expediente que permita evaluar el ajuste del contrato de gestación a nuestro sistema constitucional. El reconocimiento de paternidad fue inscrito en el registro consultar de España en Ucrania y, a partir de ahí, el padre, el varón comitente, tiene reconocidos derechos y obligaciones sobre su hijo derivados de un reconocimiento de paternidad (arts. 113 y 120 del Código civil y arts. 16 y 19 de la Ley 20/2011, de 21 de julio, del Registro Civil) legalmente desarrollado para proteger al menor en supuestos distintos de los que tienen su origen en un contrato de gestación subrogada. Pero, en supuestos como el que aquí nos ocupa, ese reconocimiento de paternidad debería someterse a las exigencias del orden público desde el análisis de los derechos fundamentales y de la perspectiva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sentencia en que no puede dejarse viva la presunción de paternidad basada en el reconocimiento del varón, y no extraerse de esa presunción que tiene su reflejo en el registro civil sobre la capacidad de la esposa del padre para adoptar a los hijos de este. Una decisión así, que es la que adopta el órgano judicial, no hace sino colocar en situación de subordinación a la madre comitente sobre el padre comitente. Una muestra más de cómo, en el caso de parejas heterosexuales, las relaciones familiares derivadas de la gestación por sustitución son absolutamente asimétricas y refuerzan la discriminación estructural de las mujeres. Pero tampoco se debe ignorar el origen de la situación que da lugar al reconocimiento de paternidad, y que estamos ante un supuesto de gestación por sustitución, resolviendo sobre la base de los mismos argumentos que hubieran servido para conceder el amparo en cualquier supuesto de motivación arbitraria, irrazonable o incursa en error patente. Esa ignorancia refuerza la invisibilización de la violencia y discriminación por razón de sexo que subyace en la maternidad subrogada.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gestación por sustitución no altruista, que es la mayoritariamente presente en todo el mundo, independientemente de que la madre reciba una contraprestación económica o no (porque falta altruismo siempre que hay intermediarios que se benefician económicamente de la transacción), mercantiliza la maternidad y el fruto de esta, cosificando a las gestantes y a los niños, y limitando el principio-derecho de dignidad humana (art. 10.1 CE), el derecho a la libre determinación sobre la propia vida (art. 10.1 CE en relación con el art. 18 CEDH), y la prohibición de discriminación por razón de sexo. El Comité para la Eliminación de la Discriminación contra la Mujer de Naciones Unidas (CEDAW) se refiere a la necesidad de proteger a las mujeres gestantes frente a la explotación, la coerción, la discriminación y el tráfico de personas (Observaciones finales sobre el noveno informe periódico de Ucrania, de 1 de noviembre de 2022, CEDAW/C/UKR/CO/9, § 46). En la misma línea el Convenio para la protección de los derechos humanos y la dignidad del ser humano con respecto a las aplicaciones de la biología y la medicina (hecho en Oviedo el 4 de abril de 1997 y ratificado por España el 23 de julio de 1999), que establece en su art. 21 que “[e]l cuerpo humano y sus partes, como tales, no deberán ser objeto de lucro”, previsión que encuentra traducción en el art. 10 de la Ley 14/2006, de 26 de mayo, de la que se deriva una clara prohibición del contrato. Y esa limitación en la facultad de disposición sobre el propio cuerpo o sus partes, que podría leerse como una limitación de la autonomía de las mujeres sobre su propio cuerpo y la decisión de ser o no madres, en realidad aquí tiene la finalidad de garantizar que tal autonomía no se vea mediatizada por condiciones económicas que vicien el consentimiento y la voluntad de la mujer en una situación de particular precariedad social o económica, de un modo contrario a la garantía y plena eficacia de su dignidad personal y el libre desarrollo de su personalidad.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considerar contrario a la dignidad humana, ex art. 10.1 CE, el contrato que tenga por objeto o prestación un embarazo por sustitución, cuando se trate de un acuerdo que mute la naturaleza de la mujer de sujeto de derechos a objeto de tránsito mercantil, limitando su libertad personal, y esto sucede siempre que el embarazo deba someterse a determinadas condiciones físicas de desempeño, que no sea posible revocar el consentimiento, que haya una contraprestación económica del tipo que sea para la mujer gestante o para quienes intervienen en el procedimiento como intermediarios sirviéndose de la capacidad reproductiva de la mujer, y que el fruto del proceso de gestación, la persona nacida, no tenga la posibilidad, en el futuro, de indagar sobre sus orígenes biológicos. Dicho en otros términos, va contra los derechos de las mujeres al libre desarrollo de su personalidad un teórico libre consentimiento prestado para aceptar una gestación para otros, que desaparece en el mismo instante en que se pronuncia el sí inicial y en adelante. Si la mujer pierde la autonomía y el control sobre el proceso, si el consentimiento no es constante y permanente hasta el momento del alumbramiento, y en casi ningún sistema lo es (excepción hecha del modelo portugués de gestación subrogada), entonces no es posible tener por válido el contrato, ni cabe alterar la regla de nulidad derivada del art. 10 de la Ley 14/2006, de 26 de mayo, ni cabe considerar que el pacto se somete a un orden público asentado sobre el reconocimiento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mantiene una línea jurisprudencial clara en este mismo sentido, interviniendo de forma activa en el control del acuerdo mercantil que da pie al proceso de gestación de una madre que, fuera del territorio nacional, gesta para quienes desean que la persona que nace al final de ese proceso sea reconocida como su hijo o hija (STS 277/2022, previamente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síntesis, el supuesto que resuelve la sentencia del Pleno pone de manifiesto que el sistema de fuentes español en este ámbito es defectuoso y conlleva una inseguridad jurídica notable, lo que debería mover al legislador a actuar de forma eficaz e inmediata teniendo presentes los límites constitucionales a los que me he referido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eso sucede, la intervención judicial es imprescindible y la interpretación del insuficiente marco normativo debe pivotar en torno a los cuatro elementos esenciales a los que he hecho referencia: 1) el interés superior del menor, individualmente considerado; 2) el interés superior de los menores a verse protegidos de actuaciones atentatorias de su dignidad como colectivo; 3) la garantía del principio de dignidad humana que debe proyectarse tanto sobre el menor como sobre su madre biológica; y 4) la garantía de los derechos de esa madre biológica, de modo que pueda llegarse a la conclusión de que los mismos no fueron conculcados en el curso de la totalidad del proceso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cumplimiento del orden público en el ordenamiento jurídico exige la conformidad con un mundo de valores y comportamientos que, cristalizados en normas jurídicas, dan congruencia al ordenamiento. Y esa congruencia exige analizar los graves problemas derivados de la gestación por sustitución no solo desde el punto de vista del niño o la niña nacida de una madre subrogada, sino también desde la óptica de la plena garantía de los derechos humanos de esta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proyectar aquí creencias morales, ni de confundir el concepto de orden social con el de orden público. Se trata de preservar los derechos humanos, en este caso, de los niños y las niñas y de las mujeres. La exigencia del cumplimiento del orden público, como criterio determinante para la homologación de una resolución judicial extranjera, o para establecer un límite en el ejercicio de los derechos fundamentales, ha de extraerse necesariamente del ordenamiento, so pretexto de incurrir en subjetivismo judicial o arbitrariedad. Y, en este caso, hubiera sido oportuno que el Tribunal Constitucional estableciese los argumentos básicos para extraer del ordenamiento constitucional la definición del orden público en los supuestos de control de la gestación por substitución materializada fuera de nuestras fronteras, intentando un equilibrio de los valores constitucionales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