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12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2605-2021, promovido por don Mohamed El Bachiri,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abril de 2021 el procurador de los tribunales don Antonio Nicolás Vallellano, en nombre y representación de don Mohamed El Bachiri y bajo la dirección del letrado don José Manuel Beltrán Cristóbal, formuló demanda de amparo contra la providencia de la Sección Primera de la Sala de lo Contencioso-Administrativo del Tribunal Supremo, en el recurso de casación núm. 2863-2020.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23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2605-2021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