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8472-2022, promovido por Sociedad de Gestión de Activos Procedentes de la Reestructuración Bancaria, S.A.,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diciembre de 2022 el procurador de los tribunales don José Manuel Jiménez López, en nombre y representación de Sociedad de Gestión de Activos Procedentes de la Reestructuración Bancaria, S.A., y bajo la dirección del letrado don Miró Ayats Vergés, formuló demanda de amparo contra la providencia de fecha 24 de noviembre de 2022, dictada por la Sala de lo Contencioso-Administrativo del Tribunal Supremo en recurso de casación núm. 476-2022.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abril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(LOTC)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8472-2022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